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_Hlt450039480"/>
      <w:bookmarkStart w:id="1" w:name="_Hlt450051172"/>
      <w:bookmarkStart w:id="2" w:name="_Hlt450066087"/>
      <w:bookmarkStart w:id="3" w:name="_Hlt448930105"/>
      <w:bookmarkStart w:id="4" w:name="_Hlt450066085"/>
      <w:bookmarkStart w:id="5" w:name="_Hlt449016246"/>
      <w:bookmarkStart w:id="6" w:name="OLE_LINK111"/>
      <w:bookmarkStart w:id="7" w:name="OLE_LINK49"/>
      <w:bookmarkStart w:id="8" w:name="OLE_LINK27"/>
      <w:bookmarkEnd w:id="0"/>
      <w:bookmarkEnd w:id="1"/>
      <w:bookmarkEnd w:id="2"/>
      <w:bookmarkEnd w:id="3"/>
      <w:bookmarkEnd w:id="4"/>
      <w:bookmarkEnd w:id="5"/>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4361C8">
        <w:rPr>
          <w:rFonts w:eastAsia="MS Mincho" w:cs="Arial"/>
          <w:b/>
          <w:sz w:val="24"/>
          <w:lang w:val="en-US" w:eastAsia="zh-CN"/>
        </w:rPr>
        <w:t>8</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w:t>
      </w:r>
      <w:r w:rsidR="004361C8">
        <w:rPr>
          <w:rFonts w:eastAsia="MS Mincho" w:cs="Arial"/>
          <w:b/>
          <w:sz w:val="24"/>
          <w:lang w:val="en-US" w:eastAsia="zh-CN"/>
        </w:rPr>
        <w:t>6</w:t>
      </w:r>
      <w:r w:rsidR="00457755">
        <w:rPr>
          <w:rFonts w:eastAsia="MS Mincho" w:cs="Arial"/>
          <w:b/>
          <w:sz w:val="24"/>
          <w:lang w:val="en-US" w:eastAsia="zh-CN"/>
        </w:rPr>
        <w:t>01038</w:t>
      </w:r>
      <w:bookmarkStart w:id="9" w:name="_GoBack"/>
      <w:bookmarkEnd w:id="9"/>
    </w:p>
    <w:p w:rsidR="0041107C" w:rsidRDefault="004361C8">
      <w:pPr>
        <w:pStyle w:val="3GPPHeader"/>
        <w:spacing w:after="120"/>
        <w:rPr>
          <w:rFonts w:eastAsia="宋体" w:cs="Arial"/>
          <w:bCs/>
          <w:szCs w:val="24"/>
        </w:rPr>
      </w:pPr>
      <w:r>
        <w:rPr>
          <w:rFonts w:eastAsia="宋体" w:cs="Arial"/>
          <w:bCs/>
          <w:szCs w:val="24"/>
        </w:rPr>
        <w:t>Goteborg</w:t>
      </w:r>
      <w:r w:rsidR="00C87F39">
        <w:rPr>
          <w:rFonts w:eastAsia="宋体" w:cs="Arial"/>
          <w:bCs/>
          <w:szCs w:val="24"/>
        </w:rPr>
        <w:t xml:space="preserve">, </w:t>
      </w:r>
      <w:r w:rsidR="00F836B5">
        <w:rPr>
          <w:rFonts w:eastAsia="宋体" w:cs="Arial"/>
          <w:bCs/>
          <w:szCs w:val="24"/>
        </w:rPr>
        <w:t>S</w:t>
      </w:r>
      <w:r>
        <w:rPr>
          <w:rFonts w:eastAsia="宋体" w:cs="Arial"/>
          <w:bCs/>
          <w:szCs w:val="24"/>
        </w:rPr>
        <w:t>weden</w:t>
      </w:r>
      <w:r w:rsidR="000E777C">
        <w:rPr>
          <w:rFonts w:eastAsia="宋体" w:cs="Arial" w:hint="eastAsia"/>
          <w:bCs/>
          <w:szCs w:val="24"/>
        </w:rPr>
        <w:t xml:space="preserve">, </w:t>
      </w:r>
      <w:r>
        <w:rPr>
          <w:rFonts w:eastAsia="宋体" w:cs="Arial"/>
          <w:bCs/>
          <w:szCs w:val="24"/>
        </w:rPr>
        <w:t>February</w:t>
      </w:r>
      <w:r w:rsidR="000E777C">
        <w:rPr>
          <w:rFonts w:eastAsia="宋体" w:cs="Arial"/>
          <w:bCs/>
          <w:szCs w:val="24"/>
        </w:rPr>
        <w:t xml:space="preserve"> </w:t>
      </w:r>
      <w:r>
        <w:rPr>
          <w:rFonts w:eastAsia="宋体" w:cs="Arial"/>
          <w:bCs/>
          <w:szCs w:val="24"/>
        </w:rPr>
        <w:t>09</w:t>
      </w:r>
      <w:r w:rsidR="00C87F39">
        <w:rPr>
          <w:rFonts w:eastAsia="宋体" w:cs="Arial" w:hint="eastAsia"/>
          <w:bCs/>
          <w:szCs w:val="24"/>
        </w:rPr>
        <w:t xml:space="preserve"> </w:t>
      </w:r>
      <w:r w:rsidR="00C87F39">
        <w:rPr>
          <w:rFonts w:eastAsia="宋体" w:cs="Arial"/>
          <w:bCs/>
          <w:szCs w:val="24"/>
        </w:rPr>
        <w:t xml:space="preserve">– </w:t>
      </w:r>
      <w:r w:rsidR="00F836B5">
        <w:rPr>
          <w:rFonts w:eastAsia="宋体" w:cs="Arial"/>
          <w:bCs/>
          <w:szCs w:val="24"/>
        </w:rPr>
        <w:t>1</w:t>
      </w:r>
      <w:r>
        <w:rPr>
          <w:rFonts w:eastAsia="宋体" w:cs="Arial"/>
          <w:bCs/>
          <w:szCs w:val="24"/>
        </w:rPr>
        <w:t>3</w:t>
      </w:r>
      <w:r w:rsidR="000E777C">
        <w:rPr>
          <w:rFonts w:eastAsia="宋体" w:cs="Arial"/>
          <w:bCs/>
          <w:szCs w:val="24"/>
        </w:rPr>
        <w:t>,</w:t>
      </w:r>
      <w:r w:rsidR="00C87F39">
        <w:rPr>
          <w:rFonts w:eastAsia="宋体" w:cs="Arial" w:hint="eastAsia"/>
          <w:bCs/>
          <w:szCs w:val="24"/>
        </w:rPr>
        <w:t xml:space="preserve"> </w:t>
      </w:r>
      <w:r w:rsidR="00C87F39">
        <w:rPr>
          <w:rFonts w:eastAsia="宋体" w:cs="Arial"/>
          <w:bCs/>
          <w:szCs w:val="24"/>
        </w:rPr>
        <w:t>202</w:t>
      </w:r>
      <w:r>
        <w:rPr>
          <w:rFonts w:eastAsia="宋体" w:cs="Arial"/>
          <w:bCs/>
          <w:szCs w:val="24"/>
        </w:rPr>
        <w:t>6</w:t>
      </w:r>
    </w:p>
    <w:bookmarkEnd w:id="6"/>
    <w:bookmarkEnd w:id="7"/>
    <w:bookmarkEnd w:id="8"/>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41107C" w:rsidRDefault="00C87F39">
      <w:pPr>
        <w:pStyle w:val="3GPPHeader"/>
        <w:spacing w:after="120"/>
        <w:rPr>
          <w:rFonts w:eastAsia="宋体" w:cs="Arial"/>
          <w:bCs/>
          <w:szCs w:val="24"/>
        </w:rPr>
      </w:pPr>
      <w:r>
        <w:rPr>
          <w:rFonts w:eastAsia="宋体" w:cs="Arial"/>
          <w:bCs/>
          <w:szCs w:val="24"/>
        </w:rPr>
        <w:t xml:space="preserve">Title: </w:t>
      </w:r>
      <w:r>
        <w:rPr>
          <w:rFonts w:eastAsia="宋体" w:cs="Arial"/>
          <w:bCs/>
          <w:szCs w:val="24"/>
        </w:rPr>
        <w:tab/>
      </w:r>
      <w:r w:rsidR="00AC678E" w:rsidRPr="00AC678E">
        <w:rPr>
          <w:rFonts w:eastAsia="宋体" w:cs="Arial"/>
          <w:bCs/>
          <w:szCs w:val="24"/>
        </w:rPr>
        <w:t>On general aspects for 6G RAN4 operation efficiency</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F836B5">
        <w:rPr>
          <w:rFonts w:eastAsia="宋体" w:cs="Arial"/>
          <w:bCs/>
          <w:szCs w:val="24"/>
        </w:rPr>
        <w:t>.1</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41107C" w:rsidRDefault="00A247CE" w:rsidP="007A60F4">
      <w:pPr>
        <w:spacing w:beforeLines="0" w:afterLines="0" w:after="160"/>
        <w:jc w:val="left"/>
        <w:rPr>
          <w:rFonts w:eastAsiaTheme="minorEastAsia" w:cstheme="minorBidi"/>
          <w:kern w:val="0"/>
          <w:sz w:val="20"/>
          <w:szCs w:val="22"/>
          <w:lang w:eastAsia="en-US"/>
        </w:rPr>
      </w:pPr>
      <w:bookmarkStart w:id="10" w:name="OLE_LINK17"/>
      <w:r>
        <w:t>RAN4 has initiated early discussions on improving 6G operation efficiency and general specification aspects, motivated by lessons learned from 5G RAN4 standardization (e.g., requirement scattering, complexity growth, and reduced readability/maintainability)</w:t>
      </w:r>
      <w:r w:rsidR="00E84969">
        <w:rPr>
          <w:rFonts w:eastAsiaTheme="minorEastAsia" w:cstheme="minorBidi"/>
          <w:kern w:val="0"/>
          <w:sz w:val="20"/>
          <w:szCs w:val="22"/>
          <w:lang w:eastAsia="en-US"/>
        </w:rPr>
        <w:t xml:space="preserve">. A dedicated thread </w:t>
      </w:r>
      <w:r w:rsidR="007A60F4">
        <w:rPr>
          <w:rFonts w:eastAsiaTheme="minorEastAsia" w:cstheme="minorBidi"/>
          <w:kern w:val="0"/>
          <w:sz w:val="20"/>
          <w:szCs w:val="22"/>
          <w:lang w:eastAsia="en-US"/>
        </w:rPr>
        <w:t xml:space="preserve">was set for </w:t>
      </w:r>
      <w:r w:rsidR="004361C8">
        <w:rPr>
          <w:rFonts w:eastAsiaTheme="minorEastAsia" w:cstheme="minorBidi"/>
          <w:kern w:val="0"/>
          <w:sz w:val="20"/>
          <w:szCs w:val="22"/>
          <w:lang w:eastAsia="en-US"/>
        </w:rPr>
        <w:t xml:space="preserve">the </w:t>
      </w:r>
      <w:r w:rsidR="007A60F4">
        <w:rPr>
          <w:rFonts w:eastAsiaTheme="minorEastAsia" w:cstheme="minorBidi"/>
          <w:kern w:val="0"/>
          <w:sz w:val="20"/>
          <w:szCs w:val="22"/>
          <w:lang w:eastAsia="en-US"/>
        </w:rPr>
        <w:t xml:space="preserve">discussion </w:t>
      </w:r>
      <w:r w:rsidR="00E84969">
        <w:rPr>
          <w:rFonts w:eastAsiaTheme="minorEastAsia" w:cstheme="minorBidi"/>
          <w:kern w:val="0"/>
          <w:sz w:val="20"/>
          <w:szCs w:val="22"/>
          <w:lang w:eastAsia="en-US"/>
        </w:rPr>
        <w:t xml:space="preserve">on 6GR </w:t>
      </w:r>
      <w:r w:rsidR="00C87F39">
        <w:rPr>
          <w:rFonts w:eastAsiaTheme="minorEastAsia" w:cstheme="minorBidi"/>
          <w:kern w:val="0"/>
          <w:sz w:val="20"/>
          <w:szCs w:val="22"/>
          <w:lang w:eastAsia="en-US"/>
        </w:rPr>
        <w:t xml:space="preserve">RAN4 </w:t>
      </w:r>
      <w:r w:rsidR="00E84969">
        <w:rPr>
          <w:rFonts w:eastAsiaTheme="minorEastAsia" w:cstheme="minorBidi"/>
          <w:kern w:val="0"/>
          <w:sz w:val="20"/>
          <w:szCs w:val="22"/>
          <w:lang w:eastAsia="en-US"/>
        </w:rPr>
        <w:t>specification improvement</w:t>
      </w:r>
      <w:r>
        <w:rPr>
          <w:rFonts w:eastAsiaTheme="minorEastAsia" w:cstheme="minorBidi"/>
          <w:kern w:val="0"/>
          <w:sz w:val="20"/>
          <w:szCs w:val="22"/>
          <w:lang w:eastAsia="en-US"/>
        </w:rPr>
        <w:t xml:space="preserve"> in recent RAN4 meetings</w:t>
      </w:r>
      <w:r w:rsidR="00E84969">
        <w:rPr>
          <w:rFonts w:eastAsiaTheme="minorEastAsia" w:cstheme="minorBidi"/>
          <w:kern w:val="0"/>
          <w:sz w:val="20"/>
          <w:szCs w:val="22"/>
          <w:lang w:eastAsia="en-US"/>
        </w:rPr>
        <w:t>.</w:t>
      </w:r>
      <w:r w:rsidR="007A60F4">
        <w:rPr>
          <w:rFonts w:eastAsiaTheme="minorEastAsia" w:cstheme="minorBidi"/>
          <w:kern w:val="0"/>
          <w:sz w:val="20"/>
          <w:szCs w:val="22"/>
          <w:lang w:eastAsia="en-US"/>
        </w:rPr>
        <w:t xml:space="preserve"> </w:t>
      </w:r>
      <w:bookmarkStart w:id="11" w:name="OLE_LINK55"/>
      <w:bookmarkEnd w:id="10"/>
      <w:r w:rsidR="004361C8">
        <w:rPr>
          <w:rFonts w:eastAsiaTheme="minorEastAsia" w:cstheme="minorBidi"/>
          <w:kern w:val="0"/>
          <w:sz w:val="20"/>
          <w:szCs w:val="22"/>
          <w:lang w:eastAsia="en-US"/>
        </w:rPr>
        <w:t xml:space="preserve">The latest </w:t>
      </w:r>
      <w:r w:rsidR="00060634">
        <w:rPr>
          <w:rFonts w:eastAsiaTheme="minorEastAsia" w:cstheme="minorBidi"/>
          <w:kern w:val="0"/>
          <w:sz w:val="20"/>
          <w:szCs w:val="22"/>
          <w:lang w:eastAsia="en-US"/>
        </w:rPr>
        <w:t xml:space="preserve">agreements on 6G operation efficiency have been summarized in [1] and the </w:t>
      </w:r>
      <w:r w:rsidR="006C2E63">
        <w:rPr>
          <w:rFonts w:eastAsiaTheme="minorEastAsia" w:cstheme="minorBidi"/>
          <w:kern w:val="0"/>
          <w:sz w:val="20"/>
          <w:szCs w:val="22"/>
          <w:lang w:eastAsia="en-US"/>
        </w:rPr>
        <w:t>detail discussion can be found in Ad hoc meeting minutes</w:t>
      </w:r>
      <w:r w:rsidR="00060634">
        <w:rPr>
          <w:rFonts w:eastAsiaTheme="minorEastAsia" w:cstheme="minorBidi"/>
          <w:kern w:val="0"/>
          <w:sz w:val="20"/>
          <w:szCs w:val="22"/>
          <w:lang w:eastAsia="en-US"/>
        </w:rPr>
        <w:t xml:space="preserve"> [2].</w:t>
      </w:r>
    </w:p>
    <w:p w:rsidR="00A247CE" w:rsidRPr="00A247CE" w:rsidRDefault="00A247CE" w:rsidP="007A60F4">
      <w:pPr>
        <w:spacing w:beforeLines="0" w:afterLines="0" w:after="160"/>
        <w:jc w:val="left"/>
        <w:rPr>
          <w:sz w:val="20"/>
        </w:rPr>
      </w:pPr>
      <w:r w:rsidRPr="00A247CE">
        <w:rPr>
          <w:sz w:val="20"/>
        </w:rPr>
        <w:t>At RAN4#117, two general issues were highlighted for further work:</w:t>
      </w:r>
    </w:p>
    <w:p w:rsidR="00A247CE" w:rsidRPr="00A247CE" w:rsidRDefault="00A247CE" w:rsidP="00A247CE">
      <w:pPr>
        <w:pStyle w:val="af3"/>
        <w:numPr>
          <w:ilvl w:val="0"/>
          <w:numId w:val="21"/>
        </w:numPr>
        <w:spacing w:afterLines="0" w:after="160"/>
        <w:jc w:val="left"/>
        <w:rPr>
          <w:rFonts w:eastAsiaTheme="minorEastAsia" w:cstheme="minorBidi"/>
          <w:kern w:val="0"/>
          <w:sz w:val="20"/>
          <w:szCs w:val="20"/>
          <w:lang w:eastAsia="en-US"/>
        </w:rPr>
      </w:pPr>
      <w:r w:rsidRPr="00A247CE">
        <w:rPr>
          <w:rStyle w:val="af"/>
          <w:b w:val="0"/>
          <w:sz w:val="20"/>
          <w:szCs w:val="20"/>
          <w:u w:val="single"/>
        </w:rPr>
        <w:t>Issue 1-5-2</w:t>
      </w:r>
      <w:r w:rsidRPr="00A247CE">
        <w:rPr>
          <w:b/>
          <w:sz w:val="20"/>
          <w:szCs w:val="20"/>
          <w:u w:val="single"/>
        </w:rPr>
        <w:t>:</w:t>
      </w:r>
      <w:r w:rsidRPr="00A247CE">
        <w:rPr>
          <w:b/>
          <w:sz w:val="20"/>
          <w:szCs w:val="20"/>
        </w:rPr>
        <w:t xml:space="preserve"> </w:t>
      </w:r>
      <w:r>
        <w:rPr>
          <w:b/>
          <w:sz w:val="20"/>
          <w:szCs w:val="20"/>
        </w:rPr>
        <w:t xml:space="preserve"> </w:t>
      </w:r>
      <w:r w:rsidRPr="00A247CE">
        <w:rPr>
          <w:sz w:val="20"/>
          <w:szCs w:val="20"/>
        </w:rPr>
        <w:t>RAN4 to consider RAN2 language or pseudo-code approach in RAN4 specs for 6GR</w:t>
      </w:r>
    </w:p>
    <w:p w:rsidR="00A247CE" w:rsidRPr="00A247CE" w:rsidRDefault="004B789A" w:rsidP="00A247CE">
      <w:pPr>
        <w:pStyle w:val="af3"/>
        <w:numPr>
          <w:ilvl w:val="0"/>
          <w:numId w:val="21"/>
        </w:numPr>
        <w:spacing w:afterLines="0" w:after="160"/>
        <w:jc w:val="left"/>
        <w:rPr>
          <w:rFonts w:eastAsiaTheme="minorEastAsia" w:cstheme="minorBidi"/>
          <w:kern w:val="0"/>
          <w:sz w:val="20"/>
          <w:szCs w:val="20"/>
          <w:lang w:eastAsia="en-US"/>
        </w:rPr>
      </w:pPr>
      <w:r w:rsidRPr="00060634">
        <w:rPr>
          <w:rFonts w:eastAsiaTheme="minorEastAsia" w:cstheme="minorBidi"/>
          <w:noProof/>
          <w:kern w:val="0"/>
          <w:sz w:val="20"/>
          <w:szCs w:val="22"/>
        </w:rPr>
        <mc:AlternateContent>
          <mc:Choice Requires="wps">
            <w:drawing>
              <wp:anchor distT="45720" distB="45720" distL="114300" distR="114300" simplePos="0" relativeHeight="251668480" behindDoc="0" locked="0" layoutInCell="1" allowOverlap="1">
                <wp:simplePos x="0" y="0"/>
                <wp:positionH relativeFrom="page">
                  <wp:posOffset>936673</wp:posOffset>
                </wp:positionH>
                <wp:positionV relativeFrom="paragraph">
                  <wp:posOffset>445038</wp:posOffset>
                </wp:positionV>
                <wp:extent cx="6069965" cy="3038475"/>
                <wp:effectExtent l="0" t="0" r="26035" b="2857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038475"/>
                        </a:xfrm>
                        <a:prstGeom prst="rect">
                          <a:avLst/>
                        </a:prstGeom>
                        <a:solidFill>
                          <a:srgbClr val="FFFFFF"/>
                        </a:solidFill>
                        <a:ln w="9525">
                          <a:solidFill>
                            <a:srgbClr val="000000"/>
                          </a:solidFill>
                          <a:miter lim="800000"/>
                          <a:headEnd/>
                          <a:tailEnd/>
                        </a:ln>
                      </wps:spPr>
                      <wps:txbx>
                        <w:txbxContent>
                          <w:p w:rsidR="00E72FBB" w:rsidRPr="00740393" w:rsidRDefault="00E72FBB" w:rsidP="004B789A">
                            <w:pPr>
                              <w:spacing w:beforeLines="20" w:before="48" w:afterLines="20" w:after="48" w:line="240" w:lineRule="auto"/>
                              <w:rPr>
                                <w:color w:val="0070C0"/>
                                <w:sz w:val="20"/>
                              </w:rPr>
                            </w:pPr>
                            <w:r w:rsidRPr="00740393">
                              <w:rPr>
                                <w:b/>
                                <w:color w:val="0070C0"/>
                                <w:sz w:val="20"/>
                                <w:u w:val="single"/>
                                <w:lang w:eastAsia="ko-KR"/>
                              </w:rPr>
                              <w:t>Issue 1-5-2: RAN4 to consider RAN2 language or pseudo-code approach in RAN4 specs for 6GR:</w:t>
                            </w:r>
                          </w:p>
                          <w:p w:rsidR="00E72FBB" w:rsidRPr="00740393" w:rsidRDefault="00E72FBB" w:rsidP="004B789A">
                            <w:pPr>
                              <w:spacing w:beforeLines="20" w:before="48" w:afterLines="20" w:after="48" w:line="240" w:lineRule="auto"/>
                              <w:rPr>
                                <w:b/>
                                <w:bCs/>
                                <w:color w:val="0070C0"/>
                                <w:sz w:val="20"/>
                                <w:u w:val="single"/>
                              </w:rPr>
                            </w:pPr>
                            <w:r w:rsidRPr="00740393">
                              <w:rPr>
                                <w:b/>
                                <w:bCs/>
                                <w:color w:val="0070C0"/>
                                <w:sz w:val="20"/>
                                <w:u w:val="single"/>
                              </w:rPr>
                              <w:t>Agreement:</w:t>
                            </w:r>
                          </w:p>
                          <w:p w:rsidR="00E72FBB" w:rsidRPr="00740393" w:rsidRDefault="00E72FBB" w:rsidP="004B789A">
                            <w:pPr>
                              <w:pStyle w:val="af3"/>
                              <w:numPr>
                                <w:ilvl w:val="0"/>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740393">
                              <w:rPr>
                                <w:color w:val="0070C0"/>
                                <w:sz w:val="20"/>
                                <w:szCs w:val="20"/>
                              </w:rPr>
                              <w:t>Consider RAN2 pseudo-code approach both in RF and RRM specs.</w:t>
                            </w:r>
                          </w:p>
                          <w:p w:rsidR="00E72FBB" w:rsidRPr="00740393" w:rsidRDefault="00E72FBB" w:rsidP="004B789A">
                            <w:pPr>
                              <w:pStyle w:val="af3"/>
                              <w:numPr>
                                <w:ilvl w:val="0"/>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740393">
                              <w:rPr>
                                <w:color w:val="0070C0"/>
                                <w:sz w:val="20"/>
                                <w:szCs w:val="20"/>
                              </w:rPr>
                              <w:t xml:space="preserve">Use of names (IE, capability, </w:t>
                            </w:r>
                            <w:proofErr w:type="gramStart"/>
                            <w:r w:rsidRPr="00740393">
                              <w:rPr>
                                <w:color w:val="0070C0"/>
                                <w:sz w:val="20"/>
                                <w:szCs w:val="20"/>
                              </w:rPr>
                              <w:t>configuration</w:t>
                            </w:r>
                            <w:proofErr w:type="gramEnd"/>
                            <w:r w:rsidRPr="00740393">
                              <w:rPr>
                                <w:color w:val="0070C0"/>
                                <w:sz w:val="20"/>
                                <w:szCs w:val="20"/>
                              </w:rPr>
                              <w:t xml:space="preserve">) in RAN2 is helpful in RAN4 specs, and further consider a potential procedure or formal rule to improve the efficiency. </w:t>
                            </w:r>
                          </w:p>
                          <w:p w:rsidR="00E72FBB" w:rsidRPr="00740393" w:rsidRDefault="00E72FBB" w:rsidP="004B789A">
                            <w:pPr>
                              <w:spacing w:beforeLines="20" w:before="48" w:afterLines="20" w:after="48" w:line="240" w:lineRule="auto"/>
                              <w:rPr>
                                <w:b/>
                                <w:color w:val="0070C0"/>
                                <w:sz w:val="20"/>
                                <w:u w:val="single"/>
                                <w:lang w:eastAsia="ko-KR"/>
                              </w:rPr>
                            </w:pPr>
                          </w:p>
                          <w:p w:rsidR="00E72FBB" w:rsidRPr="00045A3F" w:rsidRDefault="00E72FBB" w:rsidP="004B789A">
                            <w:pPr>
                              <w:spacing w:beforeLines="20" w:before="48" w:afterLines="20" w:after="48" w:line="240" w:lineRule="auto"/>
                              <w:rPr>
                                <w:b/>
                                <w:color w:val="0070C0"/>
                                <w:sz w:val="20"/>
                                <w:u w:val="single"/>
                                <w:lang w:eastAsia="ko-KR"/>
                              </w:rPr>
                            </w:pPr>
                            <w:r w:rsidRPr="00045A3F">
                              <w:rPr>
                                <w:b/>
                                <w:color w:val="0070C0"/>
                                <w:sz w:val="20"/>
                                <w:u w:val="single"/>
                                <w:lang w:eastAsia="ko-KR"/>
                              </w:rPr>
                              <w:t>Issue 1-6: How RAN4 consider to specify per-feature requirements?</w:t>
                            </w:r>
                          </w:p>
                          <w:p w:rsidR="00E72FBB" w:rsidRPr="00045A3F" w:rsidRDefault="00E72FBB" w:rsidP="004B789A">
                            <w:pPr>
                              <w:spacing w:beforeLines="20" w:before="48" w:afterLines="20" w:after="48" w:line="240" w:lineRule="auto"/>
                              <w:rPr>
                                <w:b/>
                                <w:bCs/>
                                <w:color w:val="0070C0"/>
                                <w:sz w:val="20"/>
                                <w:u w:val="single"/>
                              </w:rPr>
                            </w:pPr>
                            <w:r w:rsidRPr="00045A3F">
                              <w:rPr>
                                <w:b/>
                                <w:bCs/>
                                <w:color w:val="0070C0"/>
                                <w:sz w:val="20"/>
                                <w:u w:val="single"/>
                              </w:rPr>
                              <w:t>Agreement:</w:t>
                            </w:r>
                          </w:p>
                          <w:p w:rsidR="00E72FBB" w:rsidRPr="00045A3F" w:rsidRDefault="00E72FBB" w:rsidP="004B789A">
                            <w:pPr>
                              <w:pStyle w:val="af3"/>
                              <w:numPr>
                                <w:ilvl w:val="0"/>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For per-feature requirements, further check pros and cons of the existing approaches in use in RAN4 5G specs:</w:t>
                            </w:r>
                          </w:p>
                          <w:p w:rsidR="00E72FBB" w:rsidRPr="00045A3F" w:rsidRDefault="00E72FBB" w:rsidP="004B789A">
                            <w:pPr>
                              <w:pStyle w:val="af3"/>
                              <w:numPr>
                                <w:ilvl w:val="1"/>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Option 1: suffix-approach</w:t>
                            </w:r>
                          </w:p>
                          <w:p w:rsidR="00E72FBB" w:rsidRPr="00045A3F" w:rsidRDefault="00E72FBB" w:rsidP="004B789A">
                            <w:pPr>
                              <w:pStyle w:val="af3"/>
                              <w:numPr>
                                <w:ilvl w:val="1"/>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Option 2: self-contained independent chapter per feature</w:t>
                            </w:r>
                          </w:p>
                          <w:p w:rsidR="00E72FBB" w:rsidRPr="00045A3F" w:rsidRDefault="00E72FBB" w:rsidP="004B789A">
                            <w:pPr>
                              <w:pStyle w:val="af3"/>
                              <w:numPr>
                                <w:ilvl w:val="1"/>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Other options not listed.</w:t>
                            </w:r>
                          </w:p>
                          <w:p w:rsidR="00E72FBB" w:rsidRPr="00045A3F" w:rsidRDefault="00E72FBB" w:rsidP="004B789A">
                            <w:pPr>
                              <w:pStyle w:val="af3"/>
                              <w:numPr>
                                <w:ilvl w:val="0"/>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 xml:space="preserve">For composite feature requirements, i.e., concurrent feature operation, further discuss </w:t>
                            </w:r>
                          </w:p>
                          <w:p w:rsidR="00E72FBB" w:rsidRPr="00045A3F" w:rsidRDefault="00E72FBB" w:rsidP="004B789A">
                            <w:pPr>
                              <w:pStyle w:val="af3"/>
                              <w:numPr>
                                <w:ilvl w:val="2"/>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 xml:space="preserve">If both feature A and B are supported, how to capture requirements for concurrent operation of both features from RAN4 perspective? </w:t>
                            </w:r>
                          </w:p>
                          <w:p w:rsidR="00E72FBB" w:rsidRPr="00045A3F" w:rsidRDefault="00E72FBB" w:rsidP="004B789A">
                            <w:pPr>
                              <w:pStyle w:val="af3"/>
                              <w:numPr>
                                <w:ilvl w:val="2"/>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FFS where to discuss the issue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73.75pt;margin-top:35.05pt;width:477.95pt;height:239.25pt;z-index:25166848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">
                <v:textbox>
                  <w:txbxContent>
                    <w:p w:rsidR="00E72FBB" w:rsidRPr="00740393" w:rsidRDefault="00E72FBB" w:rsidP="004B789A">
                      <w:pPr>
                        <w:spacing w:beforeLines="20" w:before="48" w:afterLines="20" w:after="48" w:line="240" w:lineRule="auto"/>
                        <w:rPr>
                          <w:color w:val="0070C0"/>
                          <w:sz w:val="20"/>
                        </w:rPr>
                      </w:pPr>
                      <w:r w:rsidRPr="00740393">
                        <w:rPr>
                          <w:b/>
                          <w:color w:val="0070C0"/>
                          <w:sz w:val="20"/>
                          <w:u w:val="single"/>
                          <w:lang w:eastAsia="ko-KR"/>
                        </w:rPr>
                        <w:t>Issue 1-5-2: RAN4 to consider RAN2 language or pseudo-code approach in RAN4 specs for 6GR:</w:t>
                      </w:r>
                    </w:p>
                    <w:p w:rsidR="00E72FBB" w:rsidRPr="00740393" w:rsidRDefault="00E72FBB" w:rsidP="004B789A">
                      <w:pPr>
                        <w:spacing w:beforeLines="20" w:before="48" w:afterLines="20" w:after="48" w:line="240" w:lineRule="auto"/>
                        <w:rPr>
                          <w:b/>
                          <w:bCs/>
                          <w:color w:val="0070C0"/>
                          <w:sz w:val="20"/>
                          <w:u w:val="single"/>
                        </w:rPr>
                      </w:pPr>
                      <w:r w:rsidRPr="00740393">
                        <w:rPr>
                          <w:b/>
                          <w:bCs/>
                          <w:color w:val="0070C0"/>
                          <w:sz w:val="20"/>
                          <w:u w:val="single"/>
                        </w:rPr>
                        <w:t>Agreement:</w:t>
                      </w:r>
                    </w:p>
                    <w:p w:rsidR="00E72FBB" w:rsidRPr="00740393" w:rsidRDefault="00E72FBB" w:rsidP="004B789A">
                      <w:pPr>
                        <w:pStyle w:val="af3"/>
                        <w:numPr>
                          <w:ilvl w:val="0"/>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740393">
                        <w:rPr>
                          <w:color w:val="0070C0"/>
                          <w:sz w:val="20"/>
                          <w:szCs w:val="20"/>
                        </w:rPr>
                        <w:t>Consider RAN2 pseudo-code approach both in RF and RRM specs.</w:t>
                      </w:r>
                    </w:p>
                    <w:p w:rsidR="00E72FBB" w:rsidRPr="00740393" w:rsidRDefault="00E72FBB" w:rsidP="004B789A">
                      <w:pPr>
                        <w:pStyle w:val="af3"/>
                        <w:numPr>
                          <w:ilvl w:val="0"/>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740393">
                        <w:rPr>
                          <w:color w:val="0070C0"/>
                          <w:sz w:val="20"/>
                          <w:szCs w:val="20"/>
                        </w:rPr>
                        <w:t xml:space="preserve">Use of names (IE, capability, </w:t>
                      </w:r>
                      <w:proofErr w:type="gramStart"/>
                      <w:r w:rsidRPr="00740393">
                        <w:rPr>
                          <w:color w:val="0070C0"/>
                          <w:sz w:val="20"/>
                          <w:szCs w:val="20"/>
                        </w:rPr>
                        <w:t>configuration</w:t>
                      </w:r>
                      <w:proofErr w:type="gramEnd"/>
                      <w:r w:rsidRPr="00740393">
                        <w:rPr>
                          <w:color w:val="0070C0"/>
                          <w:sz w:val="20"/>
                          <w:szCs w:val="20"/>
                        </w:rPr>
                        <w:t xml:space="preserve">) in RAN2 is helpful in RAN4 specs, and further consider a potential procedure or formal rule to improve the efficiency. </w:t>
                      </w:r>
                    </w:p>
                    <w:p w:rsidR="00E72FBB" w:rsidRPr="00740393" w:rsidRDefault="00E72FBB" w:rsidP="004B789A">
                      <w:pPr>
                        <w:spacing w:beforeLines="20" w:before="48" w:afterLines="20" w:after="48" w:line="240" w:lineRule="auto"/>
                        <w:rPr>
                          <w:b/>
                          <w:color w:val="0070C0"/>
                          <w:sz w:val="20"/>
                          <w:u w:val="single"/>
                          <w:lang w:eastAsia="ko-KR"/>
                        </w:rPr>
                      </w:pPr>
                    </w:p>
                    <w:p w:rsidR="00E72FBB" w:rsidRPr="00045A3F" w:rsidRDefault="00E72FBB" w:rsidP="004B789A">
                      <w:pPr>
                        <w:spacing w:beforeLines="20" w:before="48" w:afterLines="20" w:after="48" w:line="240" w:lineRule="auto"/>
                        <w:rPr>
                          <w:b/>
                          <w:color w:val="0070C0"/>
                          <w:sz w:val="20"/>
                          <w:u w:val="single"/>
                          <w:lang w:eastAsia="ko-KR"/>
                        </w:rPr>
                      </w:pPr>
                      <w:r w:rsidRPr="00045A3F">
                        <w:rPr>
                          <w:b/>
                          <w:color w:val="0070C0"/>
                          <w:sz w:val="20"/>
                          <w:u w:val="single"/>
                          <w:lang w:eastAsia="ko-KR"/>
                        </w:rPr>
                        <w:t>Issue 1-6: How RAN4 consider to specify per-feature requirements?</w:t>
                      </w:r>
                    </w:p>
                    <w:p w:rsidR="00E72FBB" w:rsidRPr="00045A3F" w:rsidRDefault="00E72FBB" w:rsidP="004B789A">
                      <w:pPr>
                        <w:spacing w:beforeLines="20" w:before="48" w:afterLines="20" w:after="48" w:line="240" w:lineRule="auto"/>
                        <w:rPr>
                          <w:b/>
                          <w:bCs/>
                          <w:color w:val="0070C0"/>
                          <w:sz w:val="20"/>
                          <w:u w:val="single"/>
                        </w:rPr>
                      </w:pPr>
                      <w:r w:rsidRPr="00045A3F">
                        <w:rPr>
                          <w:b/>
                          <w:bCs/>
                          <w:color w:val="0070C0"/>
                          <w:sz w:val="20"/>
                          <w:u w:val="single"/>
                        </w:rPr>
                        <w:t>Agreement:</w:t>
                      </w:r>
                    </w:p>
                    <w:p w:rsidR="00E72FBB" w:rsidRPr="00045A3F" w:rsidRDefault="00E72FBB" w:rsidP="004B789A">
                      <w:pPr>
                        <w:pStyle w:val="af3"/>
                        <w:numPr>
                          <w:ilvl w:val="0"/>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For per-feature requirements, further check pros and cons of the existing approaches in use in RAN4 5G specs:</w:t>
                      </w:r>
                    </w:p>
                    <w:p w:rsidR="00E72FBB" w:rsidRPr="00045A3F" w:rsidRDefault="00E72FBB" w:rsidP="004B789A">
                      <w:pPr>
                        <w:pStyle w:val="af3"/>
                        <w:numPr>
                          <w:ilvl w:val="1"/>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Option 1: suffix-approach</w:t>
                      </w:r>
                    </w:p>
                    <w:p w:rsidR="00E72FBB" w:rsidRPr="00045A3F" w:rsidRDefault="00E72FBB" w:rsidP="004B789A">
                      <w:pPr>
                        <w:pStyle w:val="af3"/>
                        <w:numPr>
                          <w:ilvl w:val="1"/>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Option 2: self-contained independent chapter per feature</w:t>
                      </w:r>
                    </w:p>
                    <w:p w:rsidR="00E72FBB" w:rsidRPr="00045A3F" w:rsidRDefault="00E72FBB" w:rsidP="004B789A">
                      <w:pPr>
                        <w:pStyle w:val="af3"/>
                        <w:numPr>
                          <w:ilvl w:val="1"/>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Other options not listed.</w:t>
                      </w:r>
                    </w:p>
                    <w:p w:rsidR="00E72FBB" w:rsidRPr="00045A3F" w:rsidRDefault="00E72FBB" w:rsidP="004B789A">
                      <w:pPr>
                        <w:pStyle w:val="af3"/>
                        <w:numPr>
                          <w:ilvl w:val="0"/>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 xml:space="preserve">For composite feature requirements, i.e., concurrent feature operation, further discuss </w:t>
                      </w:r>
                    </w:p>
                    <w:p w:rsidR="00E72FBB" w:rsidRPr="00045A3F" w:rsidRDefault="00E72FBB" w:rsidP="004B789A">
                      <w:pPr>
                        <w:pStyle w:val="af3"/>
                        <w:numPr>
                          <w:ilvl w:val="2"/>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 xml:space="preserve">If both feature A and B are supported, how to capture requirements for concurrent operation of both features from RAN4 perspective? </w:t>
                      </w:r>
                    </w:p>
                    <w:p w:rsidR="00E72FBB" w:rsidRPr="00045A3F" w:rsidRDefault="00E72FBB" w:rsidP="004B789A">
                      <w:pPr>
                        <w:pStyle w:val="af3"/>
                        <w:numPr>
                          <w:ilvl w:val="2"/>
                          <w:numId w:val="20"/>
                        </w:numPr>
                        <w:overflowPunct w:val="0"/>
                        <w:autoSpaceDE w:val="0"/>
                        <w:autoSpaceDN w:val="0"/>
                        <w:adjustRightInd w:val="0"/>
                        <w:spacing w:beforeLines="20" w:before="48" w:afterLines="20" w:after="48"/>
                        <w:contextualSpacing w:val="0"/>
                        <w:jc w:val="left"/>
                        <w:textAlignment w:val="baseline"/>
                        <w:rPr>
                          <w:color w:val="0070C0"/>
                          <w:sz w:val="20"/>
                          <w:szCs w:val="20"/>
                        </w:rPr>
                      </w:pPr>
                      <w:r w:rsidRPr="00045A3F">
                        <w:rPr>
                          <w:color w:val="0070C0"/>
                          <w:sz w:val="20"/>
                          <w:szCs w:val="20"/>
                        </w:rPr>
                        <w:t>FFS where to discuss the issue</w:t>
                      </w:r>
                    </w:p>
                  </w:txbxContent>
                </v:textbox>
                <w10:wrap type="square" anchorx="page"/>
              </v:shape>
            </w:pict>
          </mc:Fallback>
        </mc:AlternateContent>
      </w:r>
      <w:r w:rsidR="00A247CE" w:rsidRPr="00A247CE">
        <w:rPr>
          <w:rStyle w:val="af"/>
          <w:b w:val="0"/>
          <w:sz w:val="20"/>
          <w:szCs w:val="20"/>
          <w:u w:val="single"/>
        </w:rPr>
        <w:t>Issue 1-6</w:t>
      </w:r>
      <w:r w:rsidR="00A247CE" w:rsidRPr="00A247CE">
        <w:rPr>
          <w:b/>
          <w:sz w:val="20"/>
          <w:szCs w:val="20"/>
          <w:u w:val="single"/>
        </w:rPr>
        <w:t>:</w:t>
      </w:r>
      <w:r w:rsidR="00A247CE" w:rsidRPr="00A247CE">
        <w:rPr>
          <w:sz w:val="20"/>
          <w:szCs w:val="20"/>
        </w:rPr>
        <w:t xml:space="preserve"> </w:t>
      </w:r>
      <w:r w:rsidR="00A247CE">
        <w:rPr>
          <w:sz w:val="20"/>
          <w:szCs w:val="20"/>
        </w:rPr>
        <w:t xml:space="preserve"> </w:t>
      </w:r>
      <w:r w:rsidR="00A247CE" w:rsidRPr="00A247CE">
        <w:rPr>
          <w:sz w:val="20"/>
          <w:szCs w:val="20"/>
        </w:rPr>
        <w:t>How RAN4 considers specifying per-feature requirements, including composite (concurrent) feature requirements</w:t>
      </w:r>
    </w:p>
    <w:p w:rsidR="00812D91" w:rsidRDefault="00812D91">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w:t>
      </w:r>
      <w:r w:rsidR="00A247CE" w:rsidRPr="00A247CE">
        <w:rPr>
          <w:rFonts w:eastAsiaTheme="minorEastAsia" w:cstheme="minorBidi"/>
          <w:kern w:val="0"/>
          <w:sz w:val="20"/>
          <w:szCs w:val="22"/>
          <w:lang w:eastAsia="en-US"/>
        </w:rPr>
        <w:t>focus on the above two issues and aims to provide actionable drafting guidance and structuring recommendations. Issues requiring more technical discussions (e.g., requirement values, performance evaluations) should be treated in corresponding technical 6G study threads to avoid duplicated discussions</w:t>
      </w:r>
      <w:r w:rsidR="000030BD">
        <w:rPr>
          <w:rFonts w:eastAsiaTheme="minorEastAsia" w:cstheme="minorBidi"/>
          <w:kern w:val="0"/>
          <w:sz w:val="20"/>
          <w:szCs w:val="22"/>
          <w:lang w:eastAsia="en-US"/>
        </w:rPr>
        <w:t>.</w:t>
      </w:r>
    </w:p>
    <w:p w:rsidR="000D15E2" w:rsidRDefault="000D15E2">
      <w:pPr>
        <w:spacing w:beforeLines="0" w:afterLines="0" w:after="160"/>
        <w:jc w:val="left"/>
        <w:rPr>
          <w:rFonts w:eastAsiaTheme="minorEastAsia" w:cstheme="minorBidi"/>
          <w:kern w:val="0"/>
          <w:sz w:val="20"/>
          <w:szCs w:val="22"/>
          <w:lang w:eastAsia="en-US"/>
        </w:rPr>
      </w:pPr>
    </w:p>
    <w:bookmarkEnd w:id="11"/>
    <w:p w:rsidR="0041107C" w:rsidRDefault="00C87F39">
      <w:pPr>
        <w:pStyle w:val="RAN4H1"/>
        <w:numPr>
          <w:ilvl w:val="0"/>
          <w:numId w:val="0"/>
        </w:numPr>
        <w:tabs>
          <w:tab w:val="clear" w:pos="360"/>
        </w:tabs>
        <w:ind w:left="360" w:hanging="360"/>
        <w:rPr>
          <w:lang w:val="en-US"/>
        </w:rPr>
      </w:pPr>
      <w:r>
        <w:rPr>
          <w:lang w:val="en-US"/>
        </w:rPr>
        <w:lastRenderedPageBreak/>
        <w:t>2</w:t>
      </w:r>
      <w:r>
        <w:rPr>
          <w:lang w:val="en-US"/>
        </w:rPr>
        <w:tab/>
        <w:t>Discussion</w:t>
      </w:r>
    </w:p>
    <w:p w:rsidR="00F00407" w:rsidRDefault="007D293E" w:rsidP="007D293E">
      <w:pPr>
        <w:spacing w:before="120" w:after="120"/>
        <w:rPr>
          <w:sz w:val="20"/>
        </w:rPr>
      </w:pPr>
      <w:bookmarkStart w:id="12" w:name="OLE_LINK3"/>
      <w:bookmarkStart w:id="13" w:name="OLE_LINK66"/>
      <w:bookmarkStart w:id="14" w:name="OLE_LINK23"/>
      <w:bookmarkStart w:id="15" w:name="OLE_LINK28"/>
      <w:r w:rsidRPr="007D293E">
        <w:rPr>
          <w:rFonts w:hint="eastAsia"/>
          <w:sz w:val="20"/>
        </w:rPr>
        <w:t>I</w:t>
      </w:r>
      <w:r w:rsidRPr="007D293E">
        <w:rPr>
          <w:sz w:val="20"/>
        </w:rPr>
        <w:t>n</w:t>
      </w:r>
      <w:r>
        <w:rPr>
          <w:sz w:val="20"/>
        </w:rPr>
        <w:t xml:space="preserve"> last meeting, the </w:t>
      </w:r>
      <w:r w:rsidR="004B789A">
        <w:rPr>
          <w:sz w:val="20"/>
        </w:rPr>
        <w:t xml:space="preserve">agreements have been achieved on </w:t>
      </w:r>
      <w:r>
        <w:rPr>
          <w:sz w:val="20"/>
        </w:rPr>
        <w:t xml:space="preserve">issue </w:t>
      </w:r>
      <w:r w:rsidR="004B789A">
        <w:rPr>
          <w:sz w:val="20"/>
        </w:rPr>
        <w:t>1-5-2 and issue 1-6.</w:t>
      </w:r>
    </w:p>
    <w:p w:rsidR="0087613A" w:rsidRPr="00331A48" w:rsidRDefault="0087613A" w:rsidP="0087613A">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1</w:t>
      </w:r>
      <w:r w:rsidRPr="00331A48">
        <w:rPr>
          <w:rFonts w:hint="eastAsia"/>
          <w:kern w:val="0"/>
          <w:sz w:val="24"/>
          <w:szCs w:val="24"/>
          <w:lang w:val="en-US"/>
        </w:rPr>
        <w:tab/>
      </w:r>
      <w:r>
        <w:rPr>
          <w:kern w:val="0"/>
          <w:sz w:val="24"/>
          <w:szCs w:val="24"/>
          <w:lang w:val="en-US"/>
        </w:rPr>
        <w:t>RAN2 language &amp; pseudo-code approach</w:t>
      </w:r>
    </w:p>
    <w:p w:rsidR="0057302A" w:rsidRDefault="0057302A" w:rsidP="007D293E">
      <w:pPr>
        <w:spacing w:before="120" w:after="120"/>
        <w:rPr>
          <w:sz w:val="20"/>
        </w:rPr>
      </w:pPr>
      <w:r>
        <w:rPr>
          <w:sz w:val="20"/>
        </w:rPr>
        <w:t>For Issue 1-5-2, RAN4 agreed to:</w:t>
      </w:r>
    </w:p>
    <w:p w:rsidR="0057302A" w:rsidRPr="0057302A" w:rsidRDefault="0057302A" w:rsidP="0057302A">
      <w:pPr>
        <w:pStyle w:val="af3"/>
        <w:numPr>
          <w:ilvl w:val="0"/>
          <w:numId w:val="22"/>
        </w:numPr>
        <w:spacing w:before="120" w:after="120"/>
        <w:rPr>
          <w:sz w:val="20"/>
        </w:rPr>
      </w:pPr>
      <w:r>
        <w:rPr>
          <w:rFonts w:eastAsiaTheme="minorEastAsia"/>
          <w:sz w:val="20"/>
        </w:rPr>
        <w:t>Consider RAN2 pseudo-code approach in both RF and RRM specs; and</w:t>
      </w:r>
    </w:p>
    <w:p w:rsidR="0057302A" w:rsidRPr="0057302A" w:rsidRDefault="0057302A" w:rsidP="0057302A">
      <w:pPr>
        <w:pStyle w:val="af3"/>
        <w:numPr>
          <w:ilvl w:val="0"/>
          <w:numId w:val="22"/>
        </w:numPr>
        <w:spacing w:before="120" w:after="120"/>
        <w:rPr>
          <w:sz w:val="20"/>
        </w:rPr>
      </w:pPr>
      <w:r>
        <w:rPr>
          <w:rFonts w:eastAsiaTheme="minorEastAsia"/>
          <w:sz w:val="20"/>
        </w:rPr>
        <w:t>Recognize that use of RAN2 names (IE/capability/configuration) can be helpful in RAN4 specs, and further consider a potential procedure or formal rule to improve efficienc</w:t>
      </w:r>
      <w:r w:rsidR="006B73B6">
        <w:rPr>
          <w:rFonts w:eastAsiaTheme="minorEastAsia"/>
          <w:sz w:val="20"/>
        </w:rPr>
        <w:t>y</w:t>
      </w:r>
      <w:r>
        <w:rPr>
          <w:rFonts w:eastAsiaTheme="minorEastAsia"/>
          <w:sz w:val="20"/>
        </w:rPr>
        <w:t>.</w:t>
      </w:r>
    </w:p>
    <w:p w:rsidR="00A7361D" w:rsidRDefault="00A7361D" w:rsidP="00A7361D">
      <w:pPr>
        <w:spacing w:before="120" w:after="120"/>
        <w:rPr>
          <w:sz w:val="20"/>
        </w:rPr>
      </w:pPr>
      <w:r>
        <w:rPr>
          <w:rFonts w:hint="eastAsia"/>
          <w:sz w:val="20"/>
        </w:rPr>
        <w:t>D</w:t>
      </w:r>
      <w:r>
        <w:rPr>
          <w:sz w:val="20"/>
        </w:rPr>
        <w:t>uring the meeting discussion the need for better procedure/formal rule and timely check is highlighted. For 6GR RAN4 RF and RRM specifications, it is proposed to adopt pseudo-code and structured conditional drafting as the baseline for requirements with complex logic, such as multiple conditions, branching or deep indentation. It is also suggested to use RAN2 names case by case where they improve clarity and avoiding an absolute “always/never” rule.</w:t>
      </w:r>
    </w:p>
    <w:p w:rsidR="00A7361D" w:rsidRDefault="00A7361D" w:rsidP="00A7361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Pr>
          <w:rFonts w:eastAsia="MS Mincho"/>
          <w:b/>
          <w:i/>
          <w:iCs/>
          <w:kern w:val="0"/>
          <w:sz w:val="20"/>
          <w:lang w:val="en-GB" w:eastAsia="en-US"/>
        </w:rPr>
        <w:t>In 6GR RAN4 spec, it is proposed to apply pseudo-code as a ba</w:t>
      </w:r>
      <w:r w:rsidR="004E61D7">
        <w:rPr>
          <w:rFonts w:eastAsia="MS Mincho"/>
          <w:b/>
          <w:i/>
          <w:iCs/>
          <w:kern w:val="0"/>
          <w:sz w:val="20"/>
          <w:lang w:val="en-GB" w:eastAsia="en-US"/>
        </w:rPr>
        <w:t>seline for complex logic and</w:t>
      </w:r>
      <w:r>
        <w:rPr>
          <w:rFonts w:eastAsia="MS Mincho"/>
          <w:b/>
          <w:i/>
          <w:iCs/>
          <w:kern w:val="0"/>
          <w:sz w:val="20"/>
          <w:lang w:val="en-GB" w:eastAsia="en-US"/>
        </w:rPr>
        <w:t xml:space="preserve"> RAN2 names could be used case-by-case where they improve clarity.</w:t>
      </w:r>
    </w:p>
    <w:p w:rsidR="0057302A" w:rsidRDefault="00FD384B" w:rsidP="00FD384B">
      <w:pPr>
        <w:spacing w:beforeLines="100" w:before="240" w:after="120"/>
        <w:rPr>
          <w:sz w:val="20"/>
        </w:rPr>
      </w:pPr>
      <w:r>
        <w:rPr>
          <w:rFonts w:hint="eastAsia"/>
          <w:sz w:val="20"/>
        </w:rPr>
        <w:t>M</w:t>
      </w:r>
      <w:r>
        <w:rPr>
          <w:sz w:val="20"/>
        </w:rPr>
        <w:t xml:space="preserve">eanwhile, an observed concern </w:t>
      </w:r>
      <w:r w:rsidR="00A7361D">
        <w:rPr>
          <w:sz w:val="20"/>
        </w:rPr>
        <w:t xml:space="preserve">also raised </w:t>
      </w:r>
      <w:r>
        <w:rPr>
          <w:sz w:val="20"/>
        </w:rPr>
        <w:t>in existing UE RF specs is that repeated RAN2 IE names in RAN4</w:t>
      </w:r>
      <w:r w:rsidR="0087613A">
        <w:rPr>
          <w:sz w:val="20"/>
        </w:rPr>
        <w:t xml:space="preserve"> spec can harm readability and may create duplication/discrepancy risks between RAN2 and RAN4 understanding.</w:t>
      </w:r>
    </w:p>
    <w:p w:rsidR="00FD384B" w:rsidRPr="006B73B6" w:rsidRDefault="006B73B6" w:rsidP="006B73B6">
      <w:pPr>
        <w:pStyle w:val="af3"/>
        <w:numPr>
          <w:ilvl w:val="0"/>
          <w:numId w:val="23"/>
        </w:numPr>
        <w:spacing w:before="120" w:after="120"/>
        <w:rPr>
          <w:sz w:val="20"/>
        </w:rPr>
      </w:pPr>
      <w:r>
        <w:rPr>
          <w:rFonts w:eastAsiaTheme="minorEastAsia" w:hint="eastAsia"/>
          <w:sz w:val="20"/>
        </w:rPr>
        <w:t>I</w:t>
      </w:r>
      <w:r>
        <w:rPr>
          <w:rFonts w:eastAsiaTheme="minorEastAsia"/>
          <w:sz w:val="20"/>
        </w:rPr>
        <w:t>dentified risk: early-phase naming instability</w:t>
      </w:r>
    </w:p>
    <w:p w:rsidR="006B73B6" w:rsidRDefault="006B73B6" w:rsidP="0057302A">
      <w:pPr>
        <w:spacing w:before="120" w:after="120"/>
        <w:rPr>
          <w:sz w:val="20"/>
        </w:rPr>
      </w:pPr>
      <w:r>
        <w:rPr>
          <w:rFonts w:hint="eastAsia"/>
          <w:sz w:val="20"/>
        </w:rPr>
        <w:t>I</w:t>
      </w:r>
      <w:r>
        <w:rPr>
          <w:sz w:val="20"/>
        </w:rPr>
        <w:t xml:space="preserve">n early 6G phases, </w:t>
      </w:r>
      <w:r w:rsidR="00A039AC">
        <w:rPr>
          <w:sz w:val="20"/>
        </w:rPr>
        <w:t>RAN2 IE/capability/configuration naming may evolve. If RAN4 pseudo-code or normative text contains many hard-coded RAN2 names, there is a risk that:</w:t>
      </w:r>
    </w:p>
    <w:p w:rsidR="00A039AC" w:rsidRPr="00A039AC" w:rsidRDefault="00A039AC" w:rsidP="00A039AC">
      <w:pPr>
        <w:pStyle w:val="af3"/>
        <w:numPr>
          <w:ilvl w:val="0"/>
          <w:numId w:val="22"/>
        </w:numPr>
        <w:spacing w:before="120" w:after="120"/>
        <w:rPr>
          <w:sz w:val="20"/>
        </w:rPr>
      </w:pPr>
      <w:r>
        <w:rPr>
          <w:rFonts w:eastAsiaTheme="minorEastAsia" w:hint="eastAsia"/>
          <w:sz w:val="20"/>
        </w:rPr>
        <w:t>R</w:t>
      </w:r>
      <w:r>
        <w:rPr>
          <w:rFonts w:eastAsiaTheme="minorEastAsia"/>
          <w:sz w:val="20"/>
        </w:rPr>
        <w:t>AN4 text becomes outdated when RAN2 names change; and</w:t>
      </w:r>
    </w:p>
    <w:p w:rsidR="00A039AC" w:rsidRDefault="00A039AC" w:rsidP="00A039AC">
      <w:pPr>
        <w:pStyle w:val="af3"/>
        <w:numPr>
          <w:ilvl w:val="0"/>
          <w:numId w:val="22"/>
        </w:numPr>
        <w:spacing w:before="120" w:after="120"/>
        <w:rPr>
          <w:sz w:val="20"/>
        </w:rPr>
      </w:pPr>
      <w:r>
        <w:rPr>
          <w:rFonts w:eastAsiaTheme="minorEastAsia"/>
          <w:sz w:val="20"/>
        </w:rPr>
        <w:t>Scattered updates are needed, increasing editorial workload and inconsistency risks.</w:t>
      </w:r>
    </w:p>
    <w:p w:rsidR="0050320A" w:rsidRDefault="00D128BA" w:rsidP="0057302A">
      <w:pPr>
        <w:spacing w:before="120" w:after="120"/>
        <w:rPr>
          <w:sz w:val="20"/>
          <w:lang w:val="en-GB"/>
        </w:rPr>
      </w:pPr>
      <w:r>
        <w:rPr>
          <w:rFonts w:hint="eastAsia"/>
          <w:sz w:val="20"/>
          <w:lang w:val="en-GB"/>
        </w:rPr>
        <w:t>T</w:t>
      </w:r>
      <w:r>
        <w:rPr>
          <w:sz w:val="20"/>
          <w:lang w:val="en-GB"/>
        </w:rPr>
        <w:t xml:space="preserve">o address naming instability </w:t>
      </w:r>
      <w:r w:rsidR="00F9019E">
        <w:rPr>
          <w:sz w:val="20"/>
          <w:lang w:val="en-GB"/>
        </w:rPr>
        <w:t>while retaining clarity benefits of RAN2 names, a possible way is to introduce a centralized RAN2 reference mapping table in RAN4 spec, e.g., clause 3 or a dedicated sub-clause. The mapping could define a stable RAN4 label (alias)</w:t>
      </w:r>
      <w:r w:rsidR="007F4548">
        <w:rPr>
          <w:sz w:val="20"/>
          <w:lang w:val="en-GB"/>
        </w:rPr>
        <w:t xml:space="preserve"> for each referenced RAN2 item and the corresponding current RAN2 formal name. By doing so, pseudo-code or normative text shall primarily reference the RAN4 labels, and no more repeated RAN2 names are needed. It therefore allows RAN4 to update only the mapping table if RAN2 naming changes, avoiding scattered edits.</w:t>
      </w:r>
      <w:r w:rsidR="00E91F36">
        <w:rPr>
          <w:sz w:val="20"/>
          <w:lang w:val="en-GB"/>
        </w:rPr>
        <w:t xml:space="preserve"> A light weight synchronization checkpoint could be set in RAN4 for RAN2 name mapping table.</w:t>
      </w:r>
    </w:p>
    <w:p w:rsidR="007F4548" w:rsidRDefault="007F4548" w:rsidP="007F4548">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2:</w:t>
      </w:r>
      <w:r>
        <w:rPr>
          <w:rFonts w:eastAsia="MS Mincho" w:hint="eastAsia"/>
          <w:b/>
          <w:i/>
          <w:iCs/>
          <w:kern w:val="0"/>
          <w:sz w:val="20"/>
          <w:lang w:val="en-GB" w:eastAsia="en-US"/>
        </w:rPr>
        <w:t xml:space="preserve"> </w:t>
      </w:r>
      <w:r>
        <w:rPr>
          <w:rFonts w:eastAsia="MS Mincho"/>
          <w:b/>
          <w:i/>
          <w:iCs/>
          <w:kern w:val="0"/>
          <w:sz w:val="20"/>
          <w:lang w:val="en-GB" w:eastAsia="en-US"/>
        </w:rPr>
        <w:t>In 6GR RAN4 spec, it is proposed to introduce a centralized RAN2 reference mapping table in the RAN4 spec, e.g., clause 3 or a dedicated sub-clause.</w:t>
      </w:r>
    </w:p>
    <w:p w:rsidR="00E91F36" w:rsidRDefault="00E91F36" w:rsidP="00E91F3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It is suggested to introduce an editorial checkpoint to validate the mapping table against the latest RAN2 naming, e.g., at meeting frozen or before endorsement.</w:t>
      </w:r>
    </w:p>
    <w:p w:rsidR="007F4548" w:rsidRDefault="00E91F36" w:rsidP="0057302A">
      <w:pPr>
        <w:spacing w:before="120" w:after="120"/>
        <w:rPr>
          <w:sz w:val="20"/>
          <w:lang w:val="en-GB"/>
        </w:rPr>
      </w:pPr>
      <w:r>
        <w:rPr>
          <w:rFonts w:hint="eastAsia"/>
          <w:sz w:val="20"/>
          <w:lang w:val="en-GB"/>
        </w:rPr>
        <w:t>A</w:t>
      </w:r>
      <w:r>
        <w:rPr>
          <w:sz w:val="20"/>
          <w:lang w:val="en-GB"/>
        </w:rPr>
        <w:t>n informative example mapping table template is provided as below.</w:t>
      </w:r>
    </w:p>
    <w:p w:rsidR="00B43674" w:rsidRPr="00887571" w:rsidRDefault="00B43674" w:rsidP="00B43674">
      <w:pPr>
        <w:pStyle w:val="TH"/>
        <w:keepLines w:val="0"/>
        <w:widowControl w:val="0"/>
        <w:spacing w:beforeLines="30" w:before="72" w:afterLines="30" w:after="72" w:line="240" w:lineRule="auto"/>
        <w:rPr>
          <w:sz w:val="20"/>
        </w:rPr>
      </w:pPr>
      <w:r w:rsidRPr="00887571">
        <w:rPr>
          <w:sz w:val="20"/>
        </w:rPr>
        <w:lastRenderedPageBreak/>
        <w:t>Table 2.1-1: Example for RAN2 reference name mapping (checkpoint updates)</w:t>
      </w:r>
    </w:p>
    <w:tbl>
      <w:tblPr>
        <w:tblW w:w="5000" w:type="pct"/>
        <w:jc w:val="center"/>
        <w:tblLayout w:type="fixed"/>
        <w:tblCellMar>
          <w:left w:w="28" w:type="dxa"/>
        </w:tblCellMar>
        <w:tblLook w:val="04A0" w:firstRow="1" w:lastRow="0" w:firstColumn="1" w:lastColumn="0" w:noHBand="0" w:noVBand="1"/>
      </w:tblPr>
      <w:tblGrid>
        <w:gridCol w:w="1449"/>
        <w:gridCol w:w="2816"/>
        <w:gridCol w:w="2818"/>
        <w:gridCol w:w="2567"/>
      </w:tblGrid>
      <w:tr w:rsidR="00B43674" w:rsidRPr="00A2470A" w:rsidTr="006122F2">
        <w:trPr>
          <w:tblHeader/>
          <w:jc w:val="center"/>
        </w:trPr>
        <w:tc>
          <w:tcPr>
            <w:tcW w:w="751" w:type="pct"/>
            <w:tcBorders>
              <w:top w:val="single" w:sz="4" w:space="0" w:color="auto"/>
              <w:left w:val="single" w:sz="4" w:space="0" w:color="auto"/>
              <w:bottom w:val="nil"/>
              <w:right w:val="single" w:sz="4" w:space="0" w:color="auto"/>
            </w:tcBorders>
            <w:hideMark/>
          </w:tcPr>
          <w:p w:rsidR="00B43674" w:rsidRPr="00A2470A" w:rsidRDefault="00B43674" w:rsidP="00B43674">
            <w:pPr>
              <w:pStyle w:val="TAH"/>
              <w:widowControl w:val="0"/>
            </w:pPr>
            <w:r>
              <w:t>RAN4 label</w:t>
            </w:r>
            <w:r>
              <w:br/>
              <w:t>(alias)</w:t>
            </w:r>
          </w:p>
        </w:tc>
        <w:tc>
          <w:tcPr>
            <w:tcW w:w="1459"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H"/>
              <w:widowControl w:val="0"/>
              <w:rPr>
                <w:vertAlign w:val="subscript"/>
              </w:rPr>
            </w:pPr>
            <w:r>
              <w:t>Referenced RAN2 item type</w:t>
            </w:r>
          </w:p>
        </w:tc>
        <w:tc>
          <w:tcPr>
            <w:tcW w:w="1460"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H"/>
              <w:widowControl w:val="0"/>
            </w:pPr>
            <w:r>
              <w:t>Referenced RAN2 formal name</w:t>
            </w:r>
          </w:p>
        </w:tc>
        <w:tc>
          <w:tcPr>
            <w:tcW w:w="1330" w:type="pct"/>
            <w:tcBorders>
              <w:top w:val="single" w:sz="4" w:space="0" w:color="auto"/>
              <w:left w:val="single" w:sz="4" w:space="0" w:color="auto"/>
              <w:bottom w:val="nil"/>
              <w:right w:val="single" w:sz="4" w:space="0" w:color="auto"/>
            </w:tcBorders>
            <w:hideMark/>
          </w:tcPr>
          <w:p w:rsidR="00B43674" w:rsidRPr="00A2470A" w:rsidRDefault="00B43674" w:rsidP="00B43674">
            <w:pPr>
              <w:pStyle w:val="TAH"/>
              <w:widowControl w:val="0"/>
            </w:pPr>
            <w:r>
              <w:t>Notes</w:t>
            </w:r>
          </w:p>
        </w:tc>
      </w:tr>
      <w:tr w:rsidR="00B43674" w:rsidRPr="00A2470A" w:rsidTr="006122F2">
        <w:trPr>
          <w:jc w:val="center"/>
        </w:trPr>
        <w:tc>
          <w:tcPr>
            <w:tcW w:w="751" w:type="pct"/>
            <w:tcBorders>
              <w:top w:val="single" w:sz="4" w:space="0" w:color="auto"/>
              <w:left w:val="single" w:sz="4" w:space="0" w:color="auto"/>
              <w:bottom w:val="nil"/>
              <w:right w:val="single" w:sz="4" w:space="0" w:color="auto"/>
            </w:tcBorders>
            <w:hideMark/>
          </w:tcPr>
          <w:p w:rsidR="00B43674" w:rsidRPr="00A2470A" w:rsidRDefault="00B43674" w:rsidP="00B43674">
            <w:pPr>
              <w:pStyle w:val="TAC"/>
              <w:spacing w:beforeLines="0" w:afterLines="0" w:line="240" w:lineRule="auto"/>
            </w:pPr>
            <w:r>
              <w:t>CAP_X</w:t>
            </w:r>
          </w:p>
        </w:tc>
        <w:tc>
          <w:tcPr>
            <w:tcW w:w="1459"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C"/>
              <w:spacing w:beforeLines="0" w:afterLines="0" w:line="240" w:lineRule="auto"/>
            </w:pPr>
            <w:r>
              <w:t>IE</w:t>
            </w:r>
            <w:r>
              <w:rPr>
                <w:rFonts w:hint="eastAsia"/>
              </w:rPr>
              <w:t>/</w:t>
            </w:r>
            <w:r>
              <w:t>capability/configuration</w:t>
            </w:r>
          </w:p>
        </w:tc>
        <w:tc>
          <w:tcPr>
            <w:tcW w:w="1460"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C"/>
              <w:spacing w:beforeLines="0" w:afterLines="0" w:line="240" w:lineRule="auto"/>
            </w:pPr>
            <w:r>
              <w:t>&lt;RAN2-name&gt;</w:t>
            </w:r>
          </w:p>
        </w:tc>
        <w:tc>
          <w:tcPr>
            <w:tcW w:w="1330" w:type="pct"/>
            <w:tcBorders>
              <w:top w:val="single" w:sz="4" w:space="0" w:color="auto"/>
              <w:left w:val="single" w:sz="4" w:space="0" w:color="auto"/>
              <w:bottom w:val="nil"/>
              <w:right w:val="single" w:sz="4" w:space="0" w:color="auto"/>
            </w:tcBorders>
            <w:hideMark/>
          </w:tcPr>
          <w:p w:rsidR="00B43674" w:rsidRPr="00A2470A" w:rsidRDefault="006122F2" w:rsidP="00B43674">
            <w:pPr>
              <w:pStyle w:val="TAC"/>
              <w:spacing w:beforeLines="0" w:afterLines="0" w:line="240" w:lineRule="auto"/>
            </w:pPr>
            <w:r>
              <w:t>“Provisional” allowed in early phase; update at checkpoint</w:t>
            </w:r>
          </w:p>
        </w:tc>
      </w:tr>
      <w:tr w:rsidR="00B43674" w:rsidRPr="00A2470A" w:rsidTr="006122F2">
        <w:trPr>
          <w:jc w:val="center"/>
        </w:trPr>
        <w:tc>
          <w:tcPr>
            <w:tcW w:w="751"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C"/>
              <w:spacing w:beforeLines="0" w:afterLines="0" w:line="240" w:lineRule="auto"/>
            </w:pPr>
            <w:r>
              <w:t>CAP_Y</w:t>
            </w:r>
          </w:p>
        </w:tc>
        <w:tc>
          <w:tcPr>
            <w:tcW w:w="1459"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C"/>
              <w:spacing w:beforeLines="0" w:afterLines="0" w:line="240" w:lineRule="auto"/>
            </w:pPr>
            <w:r>
              <w:t>IE</w:t>
            </w:r>
            <w:r>
              <w:rPr>
                <w:rFonts w:hint="eastAsia"/>
              </w:rPr>
              <w:t>/</w:t>
            </w:r>
            <w:r>
              <w:t>capability/configuration</w:t>
            </w:r>
          </w:p>
        </w:tc>
        <w:tc>
          <w:tcPr>
            <w:tcW w:w="1460"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C"/>
              <w:spacing w:beforeLines="0" w:afterLines="0" w:line="240" w:lineRule="auto"/>
            </w:pPr>
            <w:r>
              <w:t>&lt;RAN2-name&gt;</w:t>
            </w:r>
          </w:p>
        </w:tc>
        <w:tc>
          <w:tcPr>
            <w:tcW w:w="1330"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C"/>
              <w:spacing w:beforeLines="0" w:afterLines="0" w:line="240" w:lineRule="auto"/>
            </w:pPr>
            <w:r>
              <w:rPr>
                <w:rFonts w:ascii="微软雅黑" w:eastAsia="微软雅黑" w:hAnsi="微软雅黑" w:hint="eastAsia"/>
              </w:rPr>
              <w:t>…</w:t>
            </w:r>
          </w:p>
        </w:tc>
      </w:tr>
      <w:tr w:rsidR="00B43674" w:rsidRPr="00A2470A" w:rsidTr="006122F2">
        <w:trPr>
          <w:jc w:val="center"/>
        </w:trPr>
        <w:tc>
          <w:tcPr>
            <w:tcW w:w="751" w:type="pct"/>
            <w:tcBorders>
              <w:top w:val="single" w:sz="4" w:space="0" w:color="auto"/>
              <w:left w:val="single" w:sz="4" w:space="0" w:color="auto"/>
              <w:bottom w:val="single" w:sz="4" w:space="0" w:color="auto"/>
              <w:right w:val="single" w:sz="4" w:space="0" w:color="auto"/>
            </w:tcBorders>
          </w:tcPr>
          <w:p w:rsidR="00B43674" w:rsidRPr="00A2470A" w:rsidRDefault="00B43674" w:rsidP="00B43674">
            <w:pPr>
              <w:pStyle w:val="TAC"/>
              <w:spacing w:beforeLines="0" w:afterLines="0" w:line="240" w:lineRule="auto"/>
            </w:pPr>
            <w:r>
              <w:rPr>
                <w:rFonts w:ascii="微软雅黑" w:eastAsia="微软雅黑" w:hAnsi="微软雅黑" w:hint="eastAsia"/>
              </w:rPr>
              <w:t>…</w:t>
            </w:r>
          </w:p>
        </w:tc>
        <w:tc>
          <w:tcPr>
            <w:tcW w:w="1459" w:type="pct"/>
            <w:tcBorders>
              <w:top w:val="single" w:sz="4" w:space="0" w:color="auto"/>
              <w:left w:val="single" w:sz="4" w:space="0" w:color="auto"/>
              <w:bottom w:val="single" w:sz="4" w:space="0" w:color="auto"/>
              <w:right w:val="single" w:sz="4" w:space="0" w:color="auto"/>
            </w:tcBorders>
          </w:tcPr>
          <w:p w:rsidR="00B43674" w:rsidRPr="00A2470A" w:rsidRDefault="00B43674" w:rsidP="00B43674">
            <w:pPr>
              <w:pStyle w:val="TAC"/>
              <w:spacing w:beforeLines="0" w:afterLines="0" w:line="240" w:lineRule="auto"/>
            </w:pPr>
            <w:r>
              <w:rPr>
                <w:rFonts w:ascii="微软雅黑" w:eastAsia="微软雅黑" w:hAnsi="微软雅黑" w:hint="eastAsia"/>
              </w:rPr>
              <w:t>…</w:t>
            </w:r>
          </w:p>
        </w:tc>
        <w:tc>
          <w:tcPr>
            <w:tcW w:w="1460" w:type="pct"/>
            <w:tcBorders>
              <w:top w:val="single" w:sz="4" w:space="0" w:color="auto"/>
              <w:left w:val="single" w:sz="4" w:space="0" w:color="auto"/>
              <w:bottom w:val="single" w:sz="4" w:space="0" w:color="auto"/>
              <w:right w:val="single" w:sz="4" w:space="0" w:color="auto"/>
            </w:tcBorders>
          </w:tcPr>
          <w:p w:rsidR="00B43674" w:rsidRPr="00A2470A" w:rsidRDefault="00B43674" w:rsidP="00B43674">
            <w:pPr>
              <w:pStyle w:val="TAC"/>
              <w:spacing w:beforeLines="0" w:afterLines="0" w:line="240" w:lineRule="auto"/>
            </w:pPr>
            <w:r>
              <w:rPr>
                <w:rFonts w:ascii="微软雅黑" w:eastAsia="微软雅黑" w:hAnsi="微软雅黑" w:hint="eastAsia"/>
              </w:rPr>
              <w:t>…</w:t>
            </w:r>
          </w:p>
        </w:tc>
        <w:tc>
          <w:tcPr>
            <w:tcW w:w="1330" w:type="pct"/>
            <w:tcBorders>
              <w:top w:val="single" w:sz="4" w:space="0" w:color="auto"/>
              <w:left w:val="single" w:sz="4" w:space="0" w:color="auto"/>
              <w:bottom w:val="single" w:sz="4" w:space="0" w:color="auto"/>
              <w:right w:val="single" w:sz="4" w:space="0" w:color="auto"/>
            </w:tcBorders>
          </w:tcPr>
          <w:p w:rsidR="00B43674" w:rsidRPr="00A2470A" w:rsidRDefault="00B43674" w:rsidP="00B43674">
            <w:pPr>
              <w:pStyle w:val="TAC"/>
              <w:spacing w:beforeLines="0" w:afterLines="0" w:line="240" w:lineRule="auto"/>
            </w:pPr>
            <w:r>
              <w:rPr>
                <w:rFonts w:ascii="微软雅黑" w:eastAsia="微软雅黑" w:hAnsi="微软雅黑" w:hint="eastAsia"/>
              </w:rPr>
              <w:t>…</w:t>
            </w:r>
          </w:p>
        </w:tc>
      </w:tr>
    </w:tbl>
    <w:p w:rsidR="00331A48" w:rsidRPr="00331A48" w:rsidRDefault="00331A48" w:rsidP="00331A48">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004E61D7">
        <w:rPr>
          <w:kern w:val="0"/>
          <w:sz w:val="24"/>
          <w:szCs w:val="24"/>
          <w:lang w:val="en-US"/>
        </w:rPr>
        <w:t>2</w:t>
      </w:r>
      <w:r w:rsidRPr="00331A48">
        <w:rPr>
          <w:rFonts w:hint="eastAsia"/>
          <w:kern w:val="0"/>
          <w:sz w:val="24"/>
          <w:szCs w:val="24"/>
          <w:lang w:val="en-US"/>
        </w:rPr>
        <w:tab/>
      </w:r>
      <w:r w:rsidR="00235F57">
        <w:rPr>
          <w:kern w:val="0"/>
          <w:sz w:val="24"/>
          <w:szCs w:val="24"/>
          <w:lang w:val="en-US"/>
        </w:rPr>
        <w:t>How to specify per-feature requirements?</w:t>
      </w:r>
    </w:p>
    <w:p w:rsidR="002B5425" w:rsidRDefault="002B5425" w:rsidP="007D293E">
      <w:pPr>
        <w:spacing w:before="120" w:after="120"/>
        <w:rPr>
          <w:sz w:val="20"/>
        </w:rPr>
      </w:pPr>
      <w:r w:rsidRPr="002B5425">
        <w:rPr>
          <w:rFonts w:hint="eastAsia"/>
          <w:sz w:val="20"/>
        </w:rPr>
        <w:t>I</w:t>
      </w:r>
      <w:r w:rsidRPr="002B5425">
        <w:rPr>
          <w:sz w:val="20"/>
        </w:rPr>
        <w:t xml:space="preserve">n existing </w:t>
      </w:r>
      <w:r>
        <w:rPr>
          <w:sz w:val="20"/>
        </w:rPr>
        <w:t>UE RF specs, a single feature may have requirements scattered across multiple clauses/specs, and the recursive multi-level feature-suffix structure (including interaction suffixes such as CA+UL MIMO) can reduce readability and scale poorly with new features. Missing suffix clauses can also lead to opposite interpretations</w:t>
      </w:r>
      <w:r w:rsidR="000B60ED">
        <w:rPr>
          <w:sz w:val="20"/>
        </w:rPr>
        <w:t>, reuse baseline or not applicable, which will cause misunderstanding.</w:t>
      </w:r>
    </w:p>
    <w:p w:rsidR="000B60ED" w:rsidRDefault="000B60ED" w:rsidP="007D293E">
      <w:pPr>
        <w:spacing w:before="120" w:after="120"/>
        <w:rPr>
          <w:sz w:val="20"/>
        </w:rPr>
      </w:pPr>
      <w:r>
        <w:rPr>
          <w:sz w:val="20"/>
        </w:rPr>
        <w:t>RAN4#117 agreed to further check pros/cons of:</w:t>
      </w:r>
    </w:p>
    <w:p w:rsidR="000B60ED" w:rsidRPr="000B60ED" w:rsidRDefault="000B60ED" w:rsidP="000B60ED">
      <w:pPr>
        <w:pStyle w:val="af3"/>
        <w:numPr>
          <w:ilvl w:val="0"/>
          <w:numId w:val="22"/>
        </w:numPr>
        <w:spacing w:before="120" w:after="120"/>
        <w:rPr>
          <w:sz w:val="20"/>
        </w:rPr>
      </w:pPr>
      <w:r>
        <w:rPr>
          <w:rFonts w:eastAsiaTheme="minorEastAsia"/>
          <w:sz w:val="20"/>
        </w:rPr>
        <w:t>Option 1: Suffix-approach.</w:t>
      </w:r>
    </w:p>
    <w:p w:rsidR="000B60ED" w:rsidRPr="000B60ED" w:rsidRDefault="000B60ED" w:rsidP="000B60ED">
      <w:pPr>
        <w:pStyle w:val="af3"/>
        <w:numPr>
          <w:ilvl w:val="0"/>
          <w:numId w:val="22"/>
        </w:numPr>
        <w:spacing w:before="120" w:after="120"/>
        <w:rPr>
          <w:sz w:val="20"/>
        </w:rPr>
      </w:pPr>
      <w:r>
        <w:rPr>
          <w:rFonts w:eastAsiaTheme="minorEastAsia"/>
          <w:sz w:val="20"/>
        </w:rPr>
        <w:t>Option 2: Self-contained independent chapter per feature.</w:t>
      </w:r>
    </w:p>
    <w:p w:rsidR="000B60ED" w:rsidRPr="0057302A" w:rsidRDefault="000B60ED" w:rsidP="000B60ED">
      <w:pPr>
        <w:pStyle w:val="af3"/>
        <w:numPr>
          <w:ilvl w:val="0"/>
          <w:numId w:val="22"/>
        </w:numPr>
        <w:spacing w:before="120" w:after="120"/>
        <w:rPr>
          <w:sz w:val="20"/>
        </w:rPr>
      </w:pPr>
      <w:r>
        <w:rPr>
          <w:rFonts w:eastAsiaTheme="minorEastAsia"/>
          <w:sz w:val="20"/>
        </w:rPr>
        <w:t>Other options not listed.</w:t>
      </w:r>
    </w:p>
    <w:p w:rsidR="00A93C7A" w:rsidRDefault="00BD685E" w:rsidP="007D293E">
      <w:pPr>
        <w:spacing w:before="120" w:after="120"/>
        <w:rPr>
          <w:sz w:val="20"/>
        </w:rPr>
      </w:pPr>
      <w:r>
        <w:rPr>
          <w:sz w:val="20"/>
        </w:rPr>
        <w:t>Per-feature requirements can</w:t>
      </w:r>
      <w:r w:rsidR="00A66333" w:rsidRPr="00A66333">
        <w:rPr>
          <w:sz w:val="20"/>
        </w:rPr>
        <w:t xml:space="preserve"> often </w:t>
      </w:r>
      <w:r>
        <w:rPr>
          <w:sz w:val="20"/>
        </w:rPr>
        <w:t xml:space="preserve">be </w:t>
      </w:r>
      <w:r w:rsidR="00A66333" w:rsidRPr="00A66333">
        <w:rPr>
          <w:sz w:val="20"/>
        </w:rPr>
        <w:t>handled via two representative structuring options.</w:t>
      </w:r>
      <w:r w:rsidR="00A66333">
        <w:rPr>
          <w:sz w:val="20"/>
        </w:rPr>
        <w:t xml:space="preserve"> Suffix-approach </w:t>
      </w:r>
      <w:r w:rsidR="00D90905">
        <w:rPr>
          <w:sz w:val="20"/>
        </w:rPr>
        <w:t>(Option 1)</w:t>
      </w:r>
      <w:r>
        <w:rPr>
          <w:sz w:val="20"/>
        </w:rPr>
        <w:t>, which is currently used for NR spec,</w:t>
      </w:r>
      <w:r w:rsidR="00D90905">
        <w:rPr>
          <w:sz w:val="20"/>
        </w:rPr>
        <w:t xml:space="preserve"> </w:t>
      </w:r>
      <w:r w:rsidR="00A66333">
        <w:rPr>
          <w:sz w:val="20"/>
        </w:rPr>
        <w:t xml:space="preserve">organizes requirements primarily by requirement type </w:t>
      </w:r>
      <w:r w:rsidR="00A66333" w:rsidRPr="00A66333">
        <w:rPr>
          <w:sz w:val="20"/>
        </w:rPr>
        <w:t xml:space="preserve">(e.g., </w:t>
      </w:r>
      <w:proofErr w:type="spellStart"/>
      <w:r w:rsidR="00A66333" w:rsidRPr="00A66333">
        <w:rPr>
          <w:sz w:val="20"/>
        </w:rPr>
        <w:t>Tx</w:t>
      </w:r>
      <w:proofErr w:type="spellEnd"/>
      <w:r w:rsidR="00A66333" w:rsidRPr="00A66333">
        <w:rPr>
          <w:sz w:val="20"/>
        </w:rPr>
        <w:t>/Rx/performance), and then uses clause/sub</w:t>
      </w:r>
      <w:r w:rsidR="00D90905">
        <w:rPr>
          <w:sz w:val="20"/>
        </w:rPr>
        <w:t>-</w:t>
      </w:r>
      <w:r w:rsidR="00A66333" w:rsidRPr="00A66333">
        <w:rPr>
          <w:sz w:val="20"/>
        </w:rPr>
        <w:t>clause suffixes to introduce feature-specific va</w:t>
      </w:r>
      <w:r w:rsidR="00A66333">
        <w:rPr>
          <w:sz w:val="20"/>
        </w:rPr>
        <w:t>riants or additional conditions.</w:t>
      </w:r>
      <w:r w:rsidR="00A66333" w:rsidRPr="00A66333">
        <w:rPr>
          <w:sz w:val="20"/>
        </w:rPr>
        <w:t xml:space="preserve"> </w:t>
      </w:r>
      <w:r w:rsidR="00A66333">
        <w:rPr>
          <w:sz w:val="20"/>
        </w:rPr>
        <w:t>A</w:t>
      </w:r>
      <w:r w:rsidR="00A66333" w:rsidRPr="00A66333">
        <w:rPr>
          <w:sz w:val="20"/>
        </w:rPr>
        <w:t xml:space="preserve"> UE supporting a given feature is expected to apply the baseline requirements together with the corresponding suffix clauses, and dedicated suffixes may also be used to capture some multi-feature interaction cases.</w:t>
      </w:r>
      <w:r w:rsidR="00A93C7A" w:rsidRPr="00A93C7A">
        <w:rPr>
          <w:sz w:val="20"/>
        </w:rPr>
        <w:t xml:space="preserve"> </w:t>
      </w:r>
      <w:r>
        <w:rPr>
          <w:sz w:val="20"/>
        </w:rPr>
        <w:t xml:space="preserve">In current RAN4 UE RF spec, the suffix </w:t>
      </w:r>
      <w:r w:rsidR="000722CC">
        <w:rPr>
          <w:sz w:val="20"/>
        </w:rPr>
        <w:t>for most cases indicates</w:t>
      </w:r>
      <w:r>
        <w:rPr>
          <w:sz w:val="20"/>
        </w:rPr>
        <w:t xml:space="preserve"> the feature at 2</w:t>
      </w:r>
      <w:r w:rsidR="000722CC" w:rsidRPr="000722CC">
        <w:rPr>
          <w:sz w:val="20"/>
          <w:vertAlign w:val="superscript"/>
        </w:rPr>
        <w:t>nd</w:t>
      </w:r>
      <w:r w:rsidR="000722CC">
        <w:rPr>
          <w:sz w:val="20"/>
        </w:rPr>
        <w:t xml:space="preserve"> </w:t>
      </w:r>
      <w:r>
        <w:rPr>
          <w:sz w:val="20"/>
        </w:rPr>
        <w:t xml:space="preserve">level clause, while </w:t>
      </w:r>
      <w:r w:rsidR="000722CC">
        <w:rPr>
          <w:sz w:val="20"/>
        </w:rPr>
        <w:t>for s</w:t>
      </w:r>
      <w:r>
        <w:rPr>
          <w:sz w:val="20"/>
        </w:rPr>
        <w:t xml:space="preserve">ome cases </w:t>
      </w:r>
      <w:r w:rsidR="000722CC">
        <w:rPr>
          <w:sz w:val="20"/>
        </w:rPr>
        <w:t xml:space="preserve">they </w:t>
      </w:r>
      <w:r>
        <w:rPr>
          <w:sz w:val="20"/>
        </w:rPr>
        <w:t>have the feature</w:t>
      </w:r>
      <w:r w:rsidR="000722CC">
        <w:rPr>
          <w:sz w:val="20"/>
        </w:rPr>
        <w:t>s</w:t>
      </w:r>
      <w:r>
        <w:rPr>
          <w:sz w:val="20"/>
        </w:rPr>
        <w:t xml:space="preserve"> at 3</w:t>
      </w:r>
      <w:r w:rsidRPr="00BD685E">
        <w:rPr>
          <w:sz w:val="20"/>
        </w:rPr>
        <w:t>rd</w:t>
      </w:r>
      <w:r>
        <w:rPr>
          <w:sz w:val="20"/>
        </w:rPr>
        <w:t xml:space="preserve"> level clause. For example, for shared spectrum channel access, suffixes A, B, and D are used for indicating at 3</w:t>
      </w:r>
      <w:r w:rsidR="000722CC" w:rsidRPr="000722CC">
        <w:rPr>
          <w:sz w:val="20"/>
          <w:vertAlign w:val="superscript"/>
        </w:rPr>
        <w:t>rd</w:t>
      </w:r>
      <w:r w:rsidR="000722CC">
        <w:rPr>
          <w:sz w:val="20"/>
        </w:rPr>
        <w:t xml:space="preserve"> </w:t>
      </w:r>
      <w:r>
        <w:rPr>
          <w:sz w:val="20"/>
        </w:rPr>
        <w:t xml:space="preserve">level clause, while for V2X, suffixes A and F are used. </w:t>
      </w:r>
      <w:r w:rsidR="00A93C7A">
        <w:rPr>
          <w:sz w:val="20"/>
        </w:rPr>
        <w:t>It can be foreseen that too many recursive multi-level “feature-suffix” sub-clauses will make 6GR specifications more complicated which should be avoided at the beginning of 6GR.</w:t>
      </w:r>
    </w:p>
    <w:p w:rsidR="00A93C7A" w:rsidRPr="00C8449C" w:rsidRDefault="00A93C7A" w:rsidP="00A93C7A">
      <w:pPr>
        <w:numPr>
          <w:ilvl w:val="255"/>
          <w:numId w:val="0"/>
        </w:numPr>
        <w:spacing w:beforeLines="0" w:before="120" w:afterLines="0" w:after="180" w:line="240" w:lineRule="auto"/>
        <w:jc w:val="left"/>
        <w:rPr>
          <w:rFonts w:eastAsiaTheme="minorEastAsia"/>
          <w:b/>
          <w:i/>
          <w:iCs/>
          <w:kern w:val="0"/>
          <w:sz w:val="20"/>
          <w:u w:val="single"/>
          <w:lang w:val="en-GB"/>
        </w:rPr>
      </w:pPr>
      <w:r w:rsidRPr="00B62567">
        <w:rPr>
          <w:rFonts w:eastAsiaTheme="minorEastAsia"/>
          <w:b/>
          <w:i/>
          <w:iCs/>
          <w:noProof/>
          <w:kern w:val="0"/>
          <w:sz w:val="20"/>
          <w:u w:val="single"/>
        </w:rPr>
        <w:drawing>
          <wp:inline distT="0" distB="0" distL="0" distR="0" wp14:anchorId="5B35CF28" wp14:editId="3A591BDB">
            <wp:extent cx="2904978" cy="2836163"/>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2345" cy="2853119"/>
                    </a:xfrm>
                    <a:prstGeom prst="rect">
                      <a:avLst/>
                    </a:prstGeom>
                  </pic:spPr>
                </pic:pic>
              </a:graphicData>
            </a:graphic>
          </wp:inline>
        </w:drawing>
      </w:r>
      <w:r>
        <w:rPr>
          <w:rFonts w:eastAsiaTheme="minorEastAsia" w:hint="eastAsia"/>
          <w:b/>
          <w:i/>
          <w:iCs/>
          <w:kern w:val="0"/>
          <w:sz w:val="20"/>
          <w:u w:val="single"/>
          <w:lang w:val="en-GB"/>
        </w:rPr>
        <w:t xml:space="preserve"> </w:t>
      </w:r>
      <w:r>
        <w:rPr>
          <w:rFonts w:eastAsiaTheme="minorEastAsia"/>
          <w:b/>
          <w:i/>
          <w:iCs/>
          <w:kern w:val="0"/>
          <w:sz w:val="20"/>
          <w:u w:val="single"/>
          <w:lang w:val="en-GB"/>
        </w:rPr>
        <w:t xml:space="preserve">   </w:t>
      </w:r>
      <w:r w:rsidRPr="00C8449C">
        <w:rPr>
          <w:rFonts w:eastAsia="MS Mincho"/>
          <w:b/>
          <w:i/>
          <w:iCs/>
          <w:noProof/>
          <w:kern w:val="0"/>
          <w:sz w:val="20"/>
          <w:u w:val="single"/>
        </w:rPr>
        <w:drawing>
          <wp:inline distT="0" distB="0" distL="0" distR="0" wp14:anchorId="078E70BC" wp14:editId="7E879D68">
            <wp:extent cx="2845819" cy="17584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6185" cy="1777225"/>
                    </a:xfrm>
                    <a:prstGeom prst="rect">
                      <a:avLst/>
                    </a:prstGeom>
                  </pic:spPr>
                </pic:pic>
              </a:graphicData>
            </a:graphic>
          </wp:inline>
        </w:drawing>
      </w:r>
    </w:p>
    <w:p w:rsidR="00A93C7A" w:rsidRPr="00C124A6" w:rsidRDefault="00A93C7A" w:rsidP="00A93C7A">
      <w:pPr>
        <w:pStyle w:val="TF"/>
        <w:spacing w:before="120" w:after="120"/>
        <w:ind w:left="1242" w:hanging="402"/>
      </w:pPr>
      <w:r w:rsidRPr="00C124A6">
        <w:t xml:space="preserve">Figure </w:t>
      </w:r>
      <w:r>
        <w:t>2</w:t>
      </w:r>
      <w:r w:rsidRPr="00C124A6">
        <w:t>.</w:t>
      </w:r>
      <w:r>
        <w:t>2</w:t>
      </w:r>
      <w:r w:rsidRPr="00C124A6">
        <w:t xml:space="preserve">-1: The </w:t>
      </w:r>
      <w:r>
        <w:t>recursive “feature-suffix” spec structure in NR</w:t>
      </w:r>
    </w:p>
    <w:p w:rsidR="00A66333" w:rsidRPr="00A66333" w:rsidRDefault="00A66333" w:rsidP="007D293E">
      <w:pPr>
        <w:spacing w:before="120" w:after="120"/>
        <w:rPr>
          <w:sz w:val="20"/>
        </w:rPr>
      </w:pPr>
      <w:r>
        <w:rPr>
          <w:sz w:val="20"/>
        </w:rPr>
        <w:lastRenderedPageBreak/>
        <w:t>Self-contained independent chapter per feature</w:t>
      </w:r>
      <w:r w:rsidR="00D90905">
        <w:rPr>
          <w:sz w:val="20"/>
        </w:rPr>
        <w:t xml:space="preserve"> (Option 2)</w:t>
      </w:r>
      <w:r w:rsidR="00A93C7A">
        <w:rPr>
          <w:sz w:val="20"/>
        </w:rPr>
        <w:t xml:space="preserve"> proposed by some companies during RAN4#117 [</w:t>
      </w:r>
      <w:r w:rsidR="00F205B8">
        <w:rPr>
          <w:sz w:val="20"/>
        </w:rPr>
        <w:t>2]</w:t>
      </w:r>
      <w:r w:rsidR="00D90905">
        <w:rPr>
          <w:sz w:val="20"/>
        </w:rPr>
        <w:t xml:space="preserve">, </w:t>
      </w:r>
      <w:r>
        <w:rPr>
          <w:sz w:val="20"/>
        </w:rPr>
        <w:t xml:space="preserve">instead organizes </w:t>
      </w:r>
      <w:r w:rsidRPr="00A66333">
        <w:rPr>
          <w:sz w:val="20"/>
        </w:rPr>
        <w:t>the specification primarily by feature, where each feature is described in an independent, feature-centric chapter intended to concentrate the relevant requirements in one place and to reduce scattering across the document.</w:t>
      </w:r>
    </w:p>
    <w:p w:rsidR="000B60ED" w:rsidRDefault="000B60ED" w:rsidP="007D293E">
      <w:pPr>
        <w:spacing w:before="120" w:after="120"/>
        <w:rPr>
          <w:sz w:val="20"/>
        </w:rPr>
      </w:pPr>
      <w:r>
        <w:rPr>
          <w:rFonts w:hint="eastAsia"/>
          <w:sz w:val="20"/>
        </w:rPr>
        <w:t>I</w:t>
      </w:r>
      <w:r>
        <w:rPr>
          <w:sz w:val="20"/>
        </w:rPr>
        <w:t>n</w:t>
      </w:r>
      <w:r w:rsidR="00A66333">
        <w:rPr>
          <w:sz w:val="20"/>
        </w:rPr>
        <w:t xml:space="preserve"> addition, </w:t>
      </w:r>
      <w:r w:rsidR="00D90905">
        <w:rPr>
          <w:sz w:val="20"/>
        </w:rPr>
        <w:t xml:space="preserve">a </w:t>
      </w:r>
      <w:r w:rsidR="00F205B8">
        <w:rPr>
          <w:sz w:val="20"/>
        </w:rPr>
        <w:t>“</w:t>
      </w:r>
      <w:r w:rsidR="00D90905" w:rsidRPr="00F205B8">
        <w:rPr>
          <w:b/>
          <w:i/>
          <w:sz w:val="20"/>
          <w:u w:val="single"/>
        </w:rPr>
        <w:t>Feature-sub-file approach</w:t>
      </w:r>
      <w:r w:rsidR="00F205B8">
        <w:rPr>
          <w:sz w:val="20"/>
        </w:rPr>
        <w:t>”</w:t>
      </w:r>
      <w:r w:rsidR="00D90905">
        <w:rPr>
          <w:sz w:val="20"/>
        </w:rPr>
        <w:t xml:space="preserve"> proposed in [3] take</w:t>
      </w:r>
      <w:r w:rsidR="00F205B8">
        <w:rPr>
          <w:sz w:val="20"/>
        </w:rPr>
        <w:t>s</w:t>
      </w:r>
      <w:r w:rsidR="00D90905">
        <w:rPr>
          <w:sz w:val="20"/>
        </w:rPr>
        <w:t xml:space="preserve"> TS xx.101-1 as an example, the zip file includes a common sub-file plus multiple feature-specific sub-files; a UE supporting a feature shall meet requirements in common + relevant feature sub-file</w:t>
      </w:r>
      <w:r w:rsidR="00F205B8">
        <w:rPr>
          <w:sz w:val="20"/>
        </w:rPr>
        <w:t>.</w:t>
      </w:r>
      <w:r w:rsidR="00D90905">
        <w:rPr>
          <w:sz w:val="20"/>
        </w:rPr>
        <w:t xml:space="preserve"> </w:t>
      </w:r>
      <w:r w:rsidR="00F205B8">
        <w:rPr>
          <w:sz w:val="20"/>
        </w:rPr>
        <w:t xml:space="preserve">If there is a difference in the requirements between the common sub-file and the feature specific sub-file, the requirements specified in the feature specific sub-file will be applied. </w:t>
      </w:r>
      <w:r w:rsidR="00F205B8" w:rsidRPr="00F205B8">
        <w:rPr>
          <w:sz w:val="20"/>
        </w:rPr>
        <w:t>This approach aims at “open at most two sub-files” for feature checking</w:t>
      </w:r>
      <w:r w:rsidR="00F205B8">
        <w:rPr>
          <w:sz w:val="20"/>
        </w:rPr>
        <w:t xml:space="preserve">. Furthermore, for </w:t>
      </w:r>
      <w:r w:rsidR="00BD685E">
        <w:rPr>
          <w:sz w:val="20"/>
        </w:rPr>
        <w:t>“</w:t>
      </w:r>
      <w:r w:rsidR="00F205B8" w:rsidRPr="00BD685E">
        <w:rPr>
          <w:i/>
          <w:sz w:val="20"/>
          <w:u w:val="single"/>
        </w:rPr>
        <w:t>Feature-sub-file approach</w:t>
      </w:r>
      <w:r w:rsidR="00BD685E">
        <w:rPr>
          <w:sz w:val="20"/>
        </w:rPr>
        <w:t xml:space="preserve">”, </w:t>
      </w:r>
      <w:r w:rsidR="00F205B8">
        <w:rPr>
          <w:sz w:val="20"/>
        </w:rPr>
        <w:t>in most cases</w:t>
      </w:r>
      <w:r w:rsidR="00395A9B">
        <w:rPr>
          <w:sz w:val="20"/>
        </w:rPr>
        <w:t xml:space="preserve"> for feature-specific sub-file</w:t>
      </w:r>
      <w:r w:rsidR="00F205B8">
        <w:rPr>
          <w:sz w:val="20"/>
        </w:rPr>
        <w:t>, there is no need “feature-suffix” any more</w:t>
      </w:r>
      <w:r w:rsidR="00BD685E">
        <w:rPr>
          <w:sz w:val="20"/>
        </w:rPr>
        <w:t xml:space="preserve"> </w:t>
      </w:r>
      <w:r w:rsidR="00F205B8">
        <w:rPr>
          <w:sz w:val="20"/>
        </w:rPr>
        <w:t>since the sub-file already indicates which feature it specifies.</w:t>
      </w:r>
      <w:r w:rsidR="000722CC">
        <w:rPr>
          <w:sz w:val="20"/>
        </w:rPr>
        <w:t xml:space="preserve"> The recursive multi-level clause decreases one level than NR spec. Thus the at most 3</w:t>
      </w:r>
      <w:r w:rsidR="000722CC" w:rsidRPr="000722CC">
        <w:rPr>
          <w:sz w:val="20"/>
          <w:vertAlign w:val="superscript"/>
        </w:rPr>
        <w:t>rd</w:t>
      </w:r>
      <w:r w:rsidR="000722CC">
        <w:rPr>
          <w:sz w:val="20"/>
        </w:rPr>
        <w:t xml:space="preserve"> level clause structure in 5G spec will be reduced to at most 2</w:t>
      </w:r>
      <w:r w:rsidR="000722CC" w:rsidRPr="000722CC">
        <w:rPr>
          <w:sz w:val="20"/>
          <w:vertAlign w:val="superscript"/>
        </w:rPr>
        <w:t>nd</w:t>
      </w:r>
      <w:r w:rsidR="000722CC">
        <w:rPr>
          <w:sz w:val="20"/>
        </w:rPr>
        <w:t xml:space="preserve"> level in 6GR if “</w:t>
      </w:r>
      <w:r w:rsidR="000722CC" w:rsidRPr="00BD685E">
        <w:rPr>
          <w:i/>
          <w:sz w:val="20"/>
          <w:u w:val="single"/>
        </w:rPr>
        <w:t>Feature-sub-file approach</w:t>
      </w:r>
      <w:r w:rsidR="000722CC">
        <w:rPr>
          <w:sz w:val="20"/>
        </w:rPr>
        <w:t>” is applied.</w:t>
      </w:r>
      <w:r w:rsidR="005426A8" w:rsidRPr="005426A8">
        <w:rPr>
          <w:sz w:val="20"/>
        </w:rPr>
        <w:t xml:space="preserve"> </w:t>
      </w:r>
      <w:r w:rsidR="005426A8">
        <w:rPr>
          <w:sz w:val="20"/>
        </w:rPr>
        <w:t xml:space="preserve">All the delta requirements related to the specific feature will be included in the “Feature-sub-file”. It can be seen that to some extent, the feature is </w:t>
      </w:r>
      <w:r w:rsidR="005426A8">
        <w:rPr>
          <w:rFonts w:eastAsiaTheme="minorEastAsia"/>
          <w:sz w:val="20"/>
        </w:rPr>
        <w:t>self-contained independent</w:t>
      </w:r>
      <w:r w:rsidR="005426A8">
        <w:rPr>
          <w:sz w:val="20"/>
        </w:rPr>
        <w:t xml:space="preserve"> within the sub-file, with the exception that the common requirements are specified in the common sub-file.</w:t>
      </w:r>
    </w:p>
    <w:p w:rsidR="00D87A74" w:rsidRDefault="00395A9B" w:rsidP="00D87A74">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w:t>
      </w:r>
      <w:r w:rsidR="00D87A74">
        <w:rPr>
          <w:rFonts w:eastAsia="MS Mincho"/>
          <w:b/>
          <w:i/>
          <w:iCs/>
          <w:kern w:val="0"/>
          <w:sz w:val="20"/>
          <w:u w:val="single"/>
          <w:lang w:val="en-GB" w:eastAsia="en-US"/>
        </w:rPr>
        <w:t xml:space="preserve"> </w:t>
      </w:r>
      <w:r>
        <w:rPr>
          <w:rFonts w:eastAsia="MS Mincho"/>
          <w:b/>
          <w:i/>
          <w:iCs/>
          <w:kern w:val="0"/>
          <w:sz w:val="20"/>
          <w:u w:val="single"/>
          <w:lang w:val="en-GB" w:eastAsia="en-US"/>
        </w:rPr>
        <w:t>1</w:t>
      </w:r>
      <w:r w:rsidR="00D87A74">
        <w:rPr>
          <w:rFonts w:eastAsia="MS Mincho"/>
          <w:b/>
          <w:i/>
          <w:iCs/>
          <w:kern w:val="0"/>
          <w:sz w:val="20"/>
          <w:u w:val="single"/>
          <w:lang w:val="en-GB" w:eastAsia="en-US"/>
        </w:rPr>
        <w:t>:</w:t>
      </w:r>
      <w:r w:rsidR="00D87A74">
        <w:rPr>
          <w:rFonts w:eastAsia="MS Mincho" w:hint="eastAsia"/>
          <w:b/>
          <w:i/>
          <w:iCs/>
          <w:kern w:val="0"/>
          <w:sz w:val="20"/>
          <w:lang w:val="en-GB" w:eastAsia="en-US"/>
        </w:rPr>
        <w:t xml:space="preserve"> </w:t>
      </w:r>
      <w:r w:rsidR="00D87A74">
        <w:rPr>
          <w:rFonts w:eastAsia="MS Mincho"/>
          <w:b/>
          <w:i/>
          <w:iCs/>
          <w:kern w:val="0"/>
          <w:sz w:val="20"/>
          <w:lang w:val="en-GB" w:eastAsia="en-US"/>
        </w:rPr>
        <w:t>“</w:t>
      </w:r>
      <w:r w:rsidR="00D87A74" w:rsidRPr="00D87A74">
        <w:rPr>
          <w:b/>
          <w:i/>
          <w:sz w:val="20"/>
        </w:rPr>
        <w:t>Feature-sub-file approach</w:t>
      </w:r>
      <w:r w:rsidR="00D87A74">
        <w:rPr>
          <w:rFonts w:eastAsia="MS Mincho"/>
          <w:b/>
          <w:i/>
          <w:iCs/>
          <w:kern w:val="0"/>
          <w:sz w:val="20"/>
          <w:lang w:val="en-GB" w:eastAsia="en-US"/>
        </w:rPr>
        <w:t>” propos</w:t>
      </w:r>
      <w:r>
        <w:rPr>
          <w:rFonts w:eastAsia="MS Mincho"/>
          <w:b/>
          <w:i/>
          <w:iCs/>
          <w:kern w:val="0"/>
          <w:sz w:val="20"/>
          <w:lang w:val="en-GB" w:eastAsia="en-US"/>
        </w:rPr>
        <w:t xml:space="preserve">es the spec zip file </w:t>
      </w:r>
      <w:r w:rsidR="005426A8">
        <w:rPr>
          <w:rFonts w:eastAsia="MS Mincho"/>
          <w:b/>
          <w:i/>
          <w:iCs/>
          <w:kern w:val="0"/>
          <w:sz w:val="20"/>
          <w:lang w:val="en-GB" w:eastAsia="en-US"/>
        </w:rPr>
        <w:t xml:space="preserve">to </w:t>
      </w:r>
      <w:r>
        <w:rPr>
          <w:rFonts w:eastAsia="MS Mincho"/>
          <w:b/>
          <w:i/>
          <w:iCs/>
          <w:kern w:val="0"/>
          <w:sz w:val="20"/>
          <w:lang w:val="en-GB" w:eastAsia="en-US"/>
        </w:rPr>
        <w:t>include a common sub-file plus a series of feature-specific sub-files, each of which specifies the delta requirements for a certain feature.</w:t>
      </w:r>
      <w:r w:rsidR="00D87A74">
        <w:rPr>
          <w:rFonts w:eastAsia="MS Mincho"/>
          <w:b/>
          <w:i/>
          <w:iCs/>
          <w:kern w:val="0"/>
          <w:sz w:val="20"/>
          <w:lang w:val="en-GB" w:eastAsia="en-US"/>
        </w:rPr>
        <w:t xml:space="preserve"> </w:t>
      </w:r>
      <w:r w:rsidR="005426A8">
        <w:rPr>
          <w:rFonts w:eastAsia="MS Mincho"/>
          <w:b/>
          <w:i/>
          <w:iCs/>
          <w:kern w:val="0"/>
          <w:sz w:val="20"/>
          <w:lang w:val="en-GB" w:eastAsia="en-US"/>
        </w:rPr>
        <w:t>The feature is self-contained independent within the sub-file</w:t>
      </w:r>
      <w:r w:rsidR="001A3566">
        <w:rPr>
          <w:rFonts w:eastAsia="MS Mincho"/>
          <w:b/>
          <w:i/>
          <w:iCs/>
          <w:kern w:val="0"/>
          <w:sz w:val="20"/>
          <w:lang w:val="en-GB" w:eastAsia="en-US"/>
        </w:rPr>
        <w:t xml:space="preserve"> to some extent</w:t>
      </w:r>
      <w:r w:rsidR="005426A8">
        <w:rPr>
          <w:rFonts w:eastAsia="MS Mincho"/>
          <w:b/>
          <w:i/>
          <w:iCs/>
          <w:kern w:val="0"/>
          <w:sz w:val="20"/>
          <w:lang w:val="en-GB" w:eastAsia="en-US"/>
        </w:rPr>
        <w:t>.</w:t>
      </w:r>
    </w:p>
    <w:p w:rsidR="001A3566" w:rsidRDefault="001A3566" w:rsidP="005426A8">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2</w:t>
      </w:r>
      <w:r w:rsidR="005426A8">
        <w:rPr>
          <w:rFonts w:eastAsia="MS Mincho"/>
          <w:b/>
          <w:i/>
          <w:iCs/>
          <w:kern w:val="0"/>
          <w:sz w:val="20"/>
          <w:u w:val="single"/>
          <w:lang w:val="en-GB" w:eastAsia="en-US"/>
        </w:rPr>
        <w:t>:</w:t>
      </w:r>
      <w:r w:rsidR="005426A8">
        <w:rPr>
          <w:rFonts w:eastAsia="MS Mincho" w:hint="eastAsia"/>
          <w:b/>
          <w:i/>
          <w:iCs/>
          <w:kern w:val="0"/>
          <w:sz w:val="20"/>
          <w:lang w:val="en-GB" w:eastAsia="en-US"/>
        </w:rPr>
        <w:t xml:space="preserve"> </w:t>
      </w:r>
      <w:r w:rsidR="005426A8">
        <w:rPr>
          <w:rFonts w:eastAsia="MS Mincho"/>
          <w:b/>
          <w:i/>
          <w:iCs/>
          <w:kern w:val="0"/>
          <w:sz w:val="20"/>
          <w:lang w:val="en-GB" w:eastAsia="en-US"/>
        </w:rPr>
        <w:t>“</w:t>
      </w:r>
      <w:r w:rsidR="005426A8" w:rsidRPr="00D87A74">
        <w:rPr>
          <w:b/>
          <w:i/>
          <w:sz w:val="20"/>
        </w:rPr>
        <w:t>Feature-sub-file approach</w:t>
      </w:r>
      <w:r w:rsidR="005426A8">
        <w:rPr>
          <w:rFonts w:eastAsia="MS Mincho"/>
          <w:b/>
          <w:i/>
          <w:iCs/>
          <w:kern w:val="0"/>
          <w:sz w:val="20"/>
          <w:lang w:val="en-GB" w:eastAsia="en-US"/>
        </w:rPr>
        <w:t>” decreases the recursive multi-l</w:t>
      </w:r>
      <w:r>
        <w:rPr>
          <w:rFonts w:eastAsia="MS Mincho"/>
          <w:b/>
          <w:i/>
          <w:iCs/>
          <w:kern w:val="0"/>
          <w:sz w:val="20"/>
          <w:lang w:val="en-GB" w:eastAsia="en-US"/>
        </w:rPr>
        <w:t>e</w:t>
      </w:r>
      <w:r w:rsidR="005426A8">
        <w:rPr>
          <w:rFonts w:eastAsia="MS Mincho"/>
          <w:b/>
          <w:i/>
          <w:iCs/>
          <w:kern w:val="0"/>
          <w:sz w:val="20"/>
          <w:lang w:val="en-GB" w:eastAsia="en-US"/>
        </w:rPr>
        <w:t xml:space="preserve">vel clause </w:t>
      </w:r>
      <w:r>
        <w:rPr>
          <w:rFonts w:eastAsia="MS Mincho"/>
          <w:b/>
          <w:i/>
          <w:iCs/>
          <w:kern w:val="0"/>
          <w:sz w:val="20"/>
          <w:lang w:val="en-GB" w:eastAsia="en-US"/>
        </w:rPr>
        <w:t xml:space="preserve">with one level than NR spec. </w:t>
      </w:r>
    </w:p>
    <w:p w:rsidR="001A3566" w:rsidRDefault="001A3566" w:rsidP="005426A8">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3:</w:t>
      </w:r>
      <w:r>
        <w:rPr>
          <w:rFonts w:eastAsia="MS Mincho" w:hint="eastAsia"/>
          <w:b/>
          <w:i/>
          <w:iCs/>
          <w:kern w:val="0"/>
          <w:sz w:val="20"/>
          <w:lang w:val="en-GB" w:eastAsia="en-US"/>
        </w:rPr>
        <w:t xml:space="preserve"> </w:t>
      </w:r>
      <w:r>
        <w:rPr>
          <w:rFonts w:eastAsia="MS Mincho"/>
          <w:b/>
          <w:i/>
          <w:iCs/>
          <w:kern w:val="0"/>
          <w:sz w:val="20"/>
          <w:lang w:val="en-GB" w:eastAsia="en-US"/>
        </w:rPr>
        <w:t xml:space="preserve">In most cases, there is no need “feature-suffix” </w:t>
      </w:r>
      <w:r w:rsidR="00CE53D7">
        <w:rPr>
          <w:rFonts w:eastAsia="MS Mincho"/>
          <w:b/>
          <w:i/>
          <w:iCs/>
          <w:kern w:val="0"/>
          <w:sz w:val="20"/>
          <w:lang w:val="en-GB" w:eastAsia="en-US"/>
        </w:rPr>
        <w:t>and at most 2</w:t>
      </w:r>
      <w:r w:rsidR="00CE53D7" w:rsidRPr="001A3566">
        <w:rPr>
          <w:rFonts w:eastAsia="MS Mincho"/>
          <w:b/>
          <w:i/>
          <w:iCs/>
          <w:kern w:val="0"/>
          <w:sz w:val="20"/>
          <w:vertAlign w:val="superscript"/>
          <w:lang w:val="en-GB" w:eastAsia="en-US"/>
        </w:rPr>
        <w:t>nd</w:t>
      </w:r>
      <w:r w:rsidR="00CE53D7">
        <w:rPr>
          <w:rFonts w:eastAsia="MS Mincho"/>
          <w:b/>
          <w:i/>
          <w:iCs/>
          <w:kern w:val="0"/>
          <w:sz w:val="20"/>
          <w:lang w:val="en-GB" w:eastAsia="en-US"/>
        </w:rPr>
        <w:t xml:space="preserve"> level clause structure</w:t>
      </w:r>
      <w:r>
        <w:rPr>
          <w:rFonts w:eastAsia="MS Mincho"/>
          <w:b/>
          <w:i/>
          <w:iCs/>
          <w:kern w:val="0"/>
          <w:sz w:val="20"/>
          <w:lang w:val="en-GB" w:eastAsia="en-US"/>
        </w:rPr>
        <w:t xml:space="preserve"> in the feature sub-file.</w:t>
      </w:r>
    </w:p>
    <w:p w:rsidR="00CE53D7" w:rsidRPr="006B73B6" w:rsidRDefault="00CE53D7" w:rsidP="00CE53D7">
      <w:pPr>
        <w:pStyle w:val="af3"/>
        <w:numPr>
          <w:ilvl w:val="0"/>
          <w:numId w:val="23"/>
        </w:numPr>
        <w:spacing w:before="120" w:after="120"/>
        <w:rPr>
          <w:sz w:val="20"/>
        </w:rPr>
      </w:pPr>
      <w:r>
        <w:rPr>
          <w:rFonts w:eastAsiaTheme="minorEastAsia"/>
          <w:sz w:val="20"/>
        </w:rPr>
        <w:t>Comparison of candidate structuring approaches in RAN4 6GR</w:t>
      </w:r>
    </w:p>
    <w:p w:rsidR="00AD34CE" w:rsidRPr="00887571" w:rsidRDefault="00AD34CE" w:rsidP="00AD34CE">
      <w:pPr>
        <w:pStyle w:val="TH"/>
        <w:keepLines w:val="0"/>
        <w:widowControl w:val="0"/>
        <w:spacing w:beforeLines="30" w:before="72" w:afterLines="30" w:after="72" w:line="240" w:lineRule="auto"/>
        <w:ind w:left="420"/>
        <w:rPr>
          <w:sz w:val="20"/>
        </w:rPr>
      </w:pPr>
      <w:r w:rsidRPr="00887571">
        <w:rPr>
          <w:sz w:val="20"/>
        </w:rPr>
        <w:t xml:space="preserve">Table 2.2-1: Comparison of candidate structuring </w:t>
      </w:r>
      <w:r w:rsidR="00887571">
        <w:rPr>
          <w:sz w:val="20"/>
        </w:rPr>
        <w:t>a</w:t>
      </w:r>
      <w:r w:rsidRPr="00887571">
        <w:rPr>
          <w:sz w:val="20"/>
        </w:rPr>
        <w:t>pproaches</w:t>
      </w:r>
    </w:p>
    <w:tbl>
      <w:tblPr>
        <w:tblW w:w="5000" w:type="pct"/>
        <w:jc w:val="center"/>
        <w:tblLayout w:type="fixed"/>
        <w:tblCellMar>
          <w:left w:w="28" w:type="dxa"/>
        </w:tblCellMar>
        <w:tblLook w:val="04A0" w:firstRow="1" w:lastRow="0" w:firstColumn="1" w:lastColumn="0" w:noHBand="0" w:noVBand="1"/>
      </w:tblPr>
      <w:tblGrid>
        <w:gridCol w:w="1449"/>
        <w:gridCol w:w="2816"/>
        <w:gridCol w:w="2818"/>
        <w:gridCol w:w="2567"/>
      </w:tblGrid>
      <w:tr w:rsidR="00AD34CE" w:rsidRPr="00A2470A" w:rsidTr="00EE494A">
        <w:trPr>
          <w:tblHeader/>
          <w:jc w:val="center"/>
        </w:trPr>
        <w:tc>
          <w:tcPr>
            <w:tcW w:w="751" w:type="pct"/>
            <w:tcBorders>
              <w:top w:val="single" w:sz="4" w:space="0" w:color="auto"/>
              <w:left w:val="single" w:sz="4" w:space="0" w:color="auto"/>
              <w:bottom w:val="nil"/>
              <w:right w:val="single" w:sz="4" w:space="0" w:color="auto"/>
            </w:tcBorders>
            <w:hideMark/>
          </w:tcPr>
          <w:p w:rsidR="00AD34CE" w:rsidRPr="00A2470A" w:rsidRDefault="00AD34CE" w:rsidP="00EE494A">
            <w:pPr>
              <w:pStyle w:val="TAH"/>
              <w:widowControl w:val="0"/>
            </w:pPr>
            <w:r>
              <w:t>Approach</w:t>
            </w:r>
          </w:p>
        </w:tc>
        <w:tc>
          <w:tcPr>
            <w:tcW w:w="1459" w:type="pct"/>
            <w:tcBorders>
              <w:top w:val="single" w:sz="4" w:space="0" w:color="auto"/>
              <w:left w:val="single" w:sz="4" w:space="0" w:color="auto"/>
              <w:bottom w:val="single" w:sz="4" w:space="0" w:color="auto"/>
              <w:right w:val="single" w:sz="4" w:space="0" w:color="auto"/>
            </w:tcBorders>
            <w:hideMark/>
          </w:tcPr>
          <w:p w:rsidR="00AD34CE" w:rsidRPr="00A2470A" w:rsidRDefault="00AD34CE" w:rsidP="00EE494A">
            <w:pPr>
              <w:pStyle w:val="TAH"/>
              <w:widowControl w:val="0"/>
              <w:rPr>
                <w:vertAlign w:val="subscript"/>
              </w:rPr>
            </w:pPr>
            <w:r>
              <w:t>Key idea</w:t>
            </w:r>
          </w:p>
        </w:tc>
        <w:tc>
          <w:tcPr>
            <w:tcW w:w="1460" w:type="pct"/>
            <w:tcBorders>
              <w:top w:val="single" w:sz="4" w:space="0" w:color="auto"/>
              <w:left w:val="single" w:sz="4" w:space="0" w:color="auto"/>
              <w:bottom w:val="single" w:sz="4" w:space="0" w:color="auto"/>
              <w:right w:val="single" w:sz="4" w:space="0" w:color="auto"/>
            </w:tcBorders>
            <w:hideMark/>
          </w:tcPr>
          <w:p w:rsidR="00AD34CE" w:rsidRPr="00A2470A" w:rsidRDefault="00AD34CE" w:rsidP="00EE494A">
            <w:pPr>
              <w:pStyle w:val="TAH"/>
              <w:widowControl w:val="0"/>
              <w:rPr>
                <w:lang w:eastAsia="zh-CN"/>
              </w:rPr>
            </w:pPr>
            <w:r>
              <w:rPr>
                <w:rFonts w:hint="eastAsia"/>
                <w:lang w:eastAsia="zh-CN"/>
              </w:rPr>
              <w:t>P</w:t>
            </w:r>
            <w:r>
              <w:rPr>
                <w:lang w:eastAsia="zh-CN"/>
              </w:rPr>
              <w:t>ros</w:t>
            </w:r>
          </w:p>
        </w:tc>
        <w:tc>
          <w:tcPr>
            <w:tcW w:w="1330" w:type="pct"/>
            <w:tcBorders>
              <w:top w:val="single" w:sz="4" w:space="0" w:color="auto"/>
              <w:left w:val="single" w:sz="4" w:space="0" w:color="auto"/>
              <w:bottom w:val="nil"/>
              <w:right w:val="single" w:sz="4" w:space="0" w:color="auto"/>
            </w:tcBorders>
            <w:hideMark/>
          </w:tcPr>
          <w:p w:rsidR="00AD34CE" w:rsidRPr="00A2470A" w:rsidRDefault="00AD34CE" w:rsidP="00EE494A">
            <w:pPr>
              <w:pStyle w:val="TAH"/>
              <w:widowControl w:val="0"/>
            </w:pPr>
            <w:r>
              <w:t>Cons/Risks</w:t>
            </w:r>
          </w:p>
        </w:tc>
      </w:tr>
      <w:tr w:rsidR="00AD34CE" w:rsidRPr="00A2470A" w:rsidTr="00EE494A">
        <w:trPr>
          <w:jc w:val="center"/>
        </w:trPr>
        <w:tc>
          <w:tcPr>
            <w:tcW w:w="751" w:type="pct"/>
            <w:tcBorders>
              <w:top w:val="single" w:sz="4" w:space="0" w:color="auto"/>
              <w:left w:val="single" w:sz="4" w:space="0" w:color="auto"/>
              <w:bottom w:val="nil"/>
              <w:right w:val="single" w:sz="4" w:space="0" w:color="auto"/>
            </w:tcBorders>
            <w:hideMark/>
          </w:tcPr>
          <w:p w:rsidR="00AD34CE" w:rsidRPr="00A2470A" w:rsidRDefault="00AD34CE" w:rsidP="00EE494A">
            <w:pPr>
              <w:pStyle w:val="TAC"/>
              <w:spacing w:beforeLines="0" w:afterLines="0" w:line="240" w:lineRule="auto"/>
            </w:pPr>
            <w:r>
              <w:t>Suffix approach</w:t>
            </w:r>
          </w:p>
        </w:tc>
        <w:tc>
          <w:tcPr>
            <w:tcW w:w="1459" w:type="pct"/>
            <w:tcBorders>
              <w:top w:val="single" w:sz="4" w:space="0" w:color="auto"/>
              <w:left w:val="single" w:sz="4" w:space="0" w:color="auto"/>
              <w:bottom w:val="single" w:sz="4" w:space="0" w:color="auto"/>
              <w:right w:val="single" w:sz="4" w:space="0" w:color="auto"/>
            </w:tcBorders>
            <w:hideMark/>
          </w:tcPr>
          <w:p w:rsidR="00AD34CE" w:rsidRPr="00A2470A" w:rsidRDefault="00033CE3" w:rsidP="00EE494A">
            <w:pPr>
              <w:pStyle w:val="TAC"/>
              <w:spacing w:beforeLines="0" w:afterLines="0" w:line="240" w:lineRule="auto"/>
            </w:pPr>
            <w:r>
              <w:t>Feature variants expressed as suffix sub-clauses under requirement-oriented skeleton</w:t>
            </w:r>
          </w:p>
        </w:tc>
        <w:tc>
          <w:tcPr>
            <w:tcW w:w="1460" w:type="pct"/>
            <w:tcBorders>
              <w:top w:val="single" w:sz="4" w:space="0" w:color="auto"/>
              <w:left w:val="single" w:sz="4" w:space="0" w:color="auto"/>
              <w:bottom w:val="single" w:sz="4" w:space="0" w:color="auto"/>
              <w:right w:val="single" w:sz="4" w:space="0" w:color="auto"/>
            </w:tcBorders>
            <w:hideMark/>
          </w:tcPr>
          <w:p w:rsidR="00AD34CE" w:rsidRPr="00A2470A" w:rsidRDefault="001416BB" w:rsidP="00EE494A">
            <w:pPr>
              <w:pStyle w:val="TAC"/>
              <w:spacing w:beforeLines="0" w:afterLines="0" w:line="240" w:lineRule="auto"/>
            </w:pPr>
            <w:r>
              <w:t>Minimal change vs legacy; local delta is near baseline</w:t>
            </w:r>
          </w:p>
        </w:tc>
        <w:tc>
          <w:tcPr>
            <w:tcW w:w="1330" w:type="pct"/>
            <w:tcBorders>
              <w:top w:val="single" w:sz="4" w:space="0" w:color="auto"/>
              <w:left w:val="single" w:sz="4" w:space="0" w:color="auto"/>
              <w:bottom w:val="nil"/>
              <w:right w:val="single" w:sz="4" w:space="0" w:color="auto"/>
            </w:tcBorders>
            <w:hideMark/>
          </w:tcPr>
          <w:p w:rsidR="00AD34CE" w:rsidRPr="00A2470A" w:rsidRDefault="001416BB" w:rsidP="00EE494A">
            <w:pPr>
              <w:pStyle w:val="TAC"/>
              <w:spacing w:beforeLines="0" w:afterLines="0" w:line="240" w:lineRule="auto"/>
            </w:pPr>
            <w:r>
              <w:t>Risk of recursive suffix growth and interaction suffix expansion; readability issues; mi</w:t>
            </w:r>
            <w:r w:rsidR="005C6FE0">
              <w:t>ssing-suffix ambiguity</w:t>
            </w:r>
          </w:p>
        </w:tc>
      </w:tr>
      <w:tr w:rsidR="00AD34CE" w:rsidRPr="00A2470A" w:rsidTr="00EE494A">
        <w:trPr>
          <w:jc w:val="center"/>
        </w:trPr>
        <w:tc>
          <w:tcPr>
            <w:tcW w:w="751" w:type="pct"/>
            <w:tcBorders>
              <w:top w:val="single" w:sz="4" w:space="0" w:color="auto"/>
              <w:left w:val="single" w:sz="4" w:space="0" w:color="auto"/>
              <w:bottom w:val="single" w:sz="4" w:space="0" w:color="auto"/>
              <w:right w:val="single" w:sz="4" w:space="0" w:color="auto"/>
            </w:tcBorders>
            <w:hideMark/>
          </w:tcPr>
          <w:p w:rsidR="00AD34CE" w:rsidRPr="00A2470A" w:rsidRDefault="00AD34CE" w:rsidP="00EE494A">
            <w:pPr>
              <w:pStyle w:val="TAC"/>
              <w:spacing w:beforeLines="0" w:afterLines="0" w:line="240" w:lineRule="auto"/>
            </w:pPr>
            <w:r>
              <w:t>Self-contained chapter per feature</w:t>
            </w:r>
          </w:p>
        </w:tc>
        <w:tc>
          <w:tcPr>
            <w:tcW w:w="1459" w:type="pct"/>
            <w:tcBorders>
              <w:top w:val="single" w:sz="4" w:space="0" w:color="auto"/>
              <w:left w:val="single" w:sz="4" w:space="0" w:color="auto"/>
              <w:bottom w:val="single" w:sz="4" w:space="0" w:color="auto"/>
              <w:right w:val="single" w:sz="4" w:space="0" w:color="auto"/>
            </w:tcBorders>
            <w:hideMark/>
          </w:tcPr>
          <w:p w:rsidR="00AD34CE" w:rsidRPr="00A2470A" w:rsidRDefault="00033CE3" w:rsidP="00EE494A">
            <w:pPr>
              <w:pStyle w:val="TAC"/>
              <w:spacing w:beforeLines="0" w:afterLines="0" w:line="240" w:lineRule="auto"/>
            </w:pPr>
            <w:r>
              <w:rPr>
                <w:rFonts w:hint="eastAsia"/>
              </w:rPr>
              <w:t>O</w:t>
            </w:r>
            <w:r>
              <w:t>ne independent chapter per feature to avoid scattered requirements</w:t>
            </w:r>
          </w:p>
        </w:tc>
        <w:tc>
          <w:tcPr>
            <w:tcW w:w="1460" w:type="pct"/>
            <w:tcBorders>
              <w:top w:val="single" w:sz="4" w:space="0" w:color="auto"/>
              <w:left w:val="single" w:sz="4" w:space="0" w:color="auto"/>
              <w:bottom w:val="single" w:sz="4" w:space="0" w:color="auto"/>
              <w:right w:val="single" w:sz="4" w:space="0" w:color="auto"/>
            </w:tcBorders>
            <w:hideMark/>
          </w:tcPr>
          <w:p w:rsidR="00AD34CE" w:rsidRPr="00A2470A" w:rsidRDefault="001416BB" w:rsidP="00EE494A">
            <w:pPr>
              <w:pStyle w:val="TAC"/>
              <w:spacing w:beforeLines="0" w:afterLines="0" w:line="240" w:lineRule="auto"/>
            </w:pPr>
            <w:r>
              <w:t>Feature-centric navigation; chapter entry can clarify applicability</w:t>
            </w:r>
          </w:p>
        </w:tc>
        <w:tc>
          <w:tcPr>
            <w:tcW w:w="1330" w:type="pct"/>
            <w:tcBorders>
              <w:top w:val="single" w:sz="4" w:space="0" w:color="auto"/>
              <w:left w:val="single" w:sz="4" w:space="0" w:color="auto"/>
              <w:bottom w:val="single" w:sz="4" w:space="0" w:color="auto"/>
              <w:right w:val="single" w:sz="4" w:space="0" w:color="auto"/>
            </w:tcBorders>
            <w:hideMark/>
          </w:tcPr>
          <w:p w:rsidR="00AD34CE" w:rsidRPr="00A2470A" w:rsidRDefault="005C6FE0" w:rsidP="00EE494A">
            <w:pPr>
              <w:pStyle w:val="TAC"/>
              <w:spacing w:beforeLines="0" w:afterLines="0" w:line="240" w:lineRule="auto"/>
            </w:pPr>
            <w:r w:rsidRPr="005C6FE0">
              <w:rPr>
                <w:rFonts w:hint="eastAsia"/>
              </w:rPr>
              <w:t>R</w:t>
            </w:r>
            <w:r w:rsidRPr="005C6FE0">
              <w:t>isk of redundancy unless “reference</w:t>
            </w:r>
            <w:r>
              <w:t xml:space="preserve"> </w:t>
            </w:r>
            <w:r w:rsidRPr="005C6FE0">
              <w:t>+</w:t>
            </w:r>
            <w:r>
              <w:t xml:space="preserve"> </w:t>
            </w:r>
            <w:r w:rsidRPr="005C6FE0">
              <w:t>delta”</w:t>
            </w:r>
            <w:r>
              <w:t xml:space="preserve"> enforced; cross-feature consistency may need additional rules/tools; too large file size</w:t>
            </w:r>
          </w:p>
        </w:tc>
      </w:tr>
      <w:tr w:rsidR="00AD34CE" w:rsidRPr="00A2470A" w:rsidTr="00EE494A">
        <w:trPr>
          <w:jc w:val="center"/>
        </w:trPr>
        <w:tc>
          <w:tcPr>
            <w:tcW w:w="751" w:type="pct"/>
            <w:tcBorders>
              <w:top w:val="single" w:sz="4" w:space="0" w:color="auto"/>
              <w:left w:val="single" w:sz="4" w:space="0" w:color="auto"/>
              <w:bottom w:val="single" w:sz="4" w:space="0" w:color="auto"/>
              <w:right w:val="single" w:sz="4" w:space="0" w:color="auto"/>
            </w:tcBorders>
          </w:tcPr>
          <w:p w:rsidR="00AD34CE" w:rsidRPr="00A2470A" w:rsidRDefault="00AD34CE" w:rsidP="00EE494A">
            <w:pPr>
              <w:pStyle w:val="TAC"/>
              <w:spacing w:beforeLines="0" w:afterLines="0" w:line="240" w:lineRule="auto"/>
            </w:pPr>
            <w:r>
              <w:rPr>
                <w:rFonts w:hint="eastAsia"/>
              </w:rPr>
              <w:t>F</w:t>
            </w:r>
            <w:r>
              <w:t>eature-sub-file approach</w:t>
            </w:r>
          </w:p>
        </w:tc>
        <w:tc>
          <w:tcPr>
            <w:tcW w:w="1459" w:type="pct"/>
            <w:tcBorders>
              <w:top w:val="single" w:sz="4" w:space="0" w:color="auto"/>
              <w:left w:val="single" w:sz="4" w:space="0" w:color="auto"/>
              <w:bottom w:val="single" w:sz="4" w:space="0" w:color="auto"/>
              <w:right w:val="single" w:sz="4" w:space="0" w:color="auto"/>
            </w:tcBorders>
          </w:tcPr>
          <w:p w:rsidR="00AD34CE" w:rsidRPr="00A2470A" w:rsidRDefault="00033CE3" w:rsidP="00EE494A">
            <w:pPr>
              <w:pStyle w:val="TAC"/>
              <w:spacing w:beforeLines="0" w:afterLines="0" w:line="240" w:lineRule="auto"/>
            </w:pPr>
            <w:r w:rsidRPr="00033CE3">
              <w:rPr>
                <w:rFonts w:hint="eastAsia"/>
              </w:rPr>
              <w:t>O</w:t>
            </w:r>
            <w:r w:rsidRPr="00033CE3">
              <w:t>ne zip includes common sub-file + feature-specific sub-files</w:t>
            </w:r>
          </w:p>
        </w:tc>
        <w:tc>
          <w:tcPr>
            <w:tcW w:w="1460" w:type="pct"/>
            <w:tcBorders>
              <w:top w:val="single" w:sz="4" w:space="0" w:color="auto"/>
              <w:left w:val="single" w:sz="4" w:space="0" w:color="auto"/>
              <w:bottom w:val="single" w:sz="4" w:space="0" w:color="auto"/>
              <w:right w:val="single" w:sz="4" w:space="0" w:color="auto"/>
            </w:tcBorders>
          </w:tcPr>
          <w:p w:rsidR="00AD34CE" w:rsidRPr="00A2470A" w:rsidRDefault="001416BB" w:rsidP="00EE494A">
            <w:pPr>
              <w:pStyle w:val="TAC"/>
              <w:spacing w:beforeLines="0" w:afterLines="0" w:line="240" w:lineRule="auto"/>
            </w:pPr>
            <w:r>
              <w:t>“Open at most two sub-files” workflow; reduces suffix tree need; clearer separation of common vs feature</w:t>
            </w:r>
          </w:p>
        </w:tc>
        <w:tc>
          <w:tcPr>
            <w:tcW w:w="1330" w:type="pct"/>
            <w:tcBorders>
              <w:top w:val="single" w:sz="4" w:space="0" w:color="auto"/>
              <w:left w:val="single" w:sz="4" w:space="0" w:color="auto"/>
              <w:bottom w:val="single" w:sz="4" w:space="0" w:color="auto"/>
              <w:right w:val="single" w:sz="4" w:space="0" w:color="auto"/>
            </w:tcBorders>
          </w:tcPr>
          <w:p w:rsidR="00AD34CE" w:rsidRPr="00A2470A" w:rsidRDefault="005C6FE0" w:rsidP="00EE494A">
            <w:pPr>
              <w:pStyle w:val="TAC"/>
              <w:spacing w:beforeLines="0" w:afterLines="0" w:line="240" w:lineRule="auto"/>
            </w:pPr>
            <w:r>
              <w:rPr>
                <w:rFonts w:hint="eastAsia"/>
              </w:rPr>
              <w:t>R</w:t>
            </w:r>
            <w:r>
              <w:t>equires explicit applicability and precedence rules; needs conventions for sub-file ordering and referencing; still needs an explicit mechanism for composite features</w:t>
            </w:r>
          </w:p>
        </w:tc>
      </w:tr>
    </w:tbl>
    <w:p w:rsidR="00EE494A" w:rsidRDefault="00EE494A" w:rsidP="00EE494A">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4:</w:t>
      </w:r>
      <w:r>
        <w:rPr>
          <w:rFonts w:eastAsia="MS Mincho" w:hint="eastAsia"/>
          <w:b/>
          <w:i/>
          <w:iCs/>
          <w:kern w:val="0"/>
          <w:sz w:val="20"/>
          <w:lang w:val="en-GB" w:eastAsia="en-US"/>
        </w:rPr>
        <w:t xml:space="preserve"> </w:t>
      </w:r>
      <w:r>
        <w:rPr>
          <w:rFonts w:eastAsia="MS Mincho"/>
          <w:b/>
          <w:i/>
          <w:iCs/>
          <w:kern w:val="0"/>
          <w:sz w:val="20"/>
          <w:lang w:val="en-GB" w:eastAsia="en-US"/>
        </w:rPr>
        <w:t>It is proposed to consider “</w:t>
      </w:r>
      <w:r w:rsidRPr="00D87A74">
        <w:rPr>
          <w:b/>
          <w:i/>
          <w:sz w:val="20"/>
        </w:rPr>
        <w:t>Feature-sub-file approach</w:t>
      </w:r>
      <w:r w:rsidR="00CE4D69">
        <w:rPr>
          <w:rFonts w:eastAsia="MS Mincho"/>
          <w:b/>
          <w:i/>
          <w:iCs/>
          <w:kern w:val="0"/>
          <w:sz w:val="20"/>
          <w:lang w:val="en-GB" w:eastAsia="en-US"/>
        </w:rPr>
        <w:t>” in 6GR RAN4 specs.</w:t>
      </w:r>
    </w:p>
    <w:p w:rsidR="000722CC" w:rsidRDefault="00EE494A" w:rsidP="007D293E">
      <w:pPr>
        <w:spacing w:before="120" w:after="120"/>
        <w:rPr>
          <w:sz w:val="20"/>
          <w:lang w:val="en-GB"/>
        </w:rPr>
      </w:pPr>
      <w:r>
        <w:rPr>
          <w:rFonts w:hint="eastAsia"/>
          <w:sz w:val="20"/>
          <w:lang w:val="en-GB"/>
        </w:rPr>
        <w:t>R</w:t>
      </w:r>
      <w:r>
        <w:rPr>
          <w:sz w:val="20"/>
          <w:lang w:val="en-GB"/>
        </w:rPr>
        <w:t xml:space="preserve">egarding to the composite feature, it is explicitly recognized that support of Feature A and Feature B does not automatically imply support of simultaneous operation of A and B. In </w:t>
      </w:r>
      <w:r w:rsidR="00CE4D69">
        <w:rPr>
          <w:sz w:val="20"/>
          <w:lang w:val="en-GB"/>
        </w:rPr>
        <w:t>6GR RAN4 specs, concurrent operation (Feature + Feature B) shall be explicitly captured. To keep scalability and avoid suffix explosion, two placement options are proposed:</w:t>
      </w:r>
    </w:p>
    <w:p w:rsidR="00CE4D69" w:rsidRPr="00CE4D69" w:rsidRDefault="00CE4D69" w:rsidP="00CE4D69">
      <w:pPr>
        <w:pStyle w:val="af3"/>
        <w:numPr>
          <w:ilvl w:val="0"/>
          <w:numId w:val="22"/>
        </w:numPr>
        <w:spacing w:before="120" w:after="120"/>
        <w:rPr>
          <w:sz w:val="20"/>
          <w:lang w:val="en-GB"/>
        </w:rPr>
      </w:pPr>
      <w:r>
        <w:rPr>
          <w:rFonts w:eastAsiaTheme="minorEastAsia" w:hint="eastAsia"/>
          <w:sz w:val="20"/>
          <w:lang w:val="en-GB"/>
        </w:rPr>
        <w:t>O</w:t>
      </w:r>
      <w:r>
        <w:rPr>
          <w:rFonts w:eastAsiaTheme="minorEastAsia"/>
          <w:sz w:val="20"/>
          <w:lang w:val="en-GB"/>
        </w:rPr>
        <w:t xml:space="preserve">ption A (recommended for Feature-sub-file): introduce a dedicated interaction sub-file (e.g., </w:t>
      </w:r>
      <w:proofErr w:type="spellStart"/>
      <w:r>
        <w:rPr>
          <w:rFonts w:eastAsiaTheme="minorEastAsia"/>
          <w:sz w:val="20"/>
          <w:lang w:val="en-GB"/>
        </w:rPr>
        <w:t>interaction_CA_ULMIMO</w:t>
      </w:r>
      <w:proofErr w:type="spellEnd"/>
      <w:r>
        <w:rPr>
          <w:rFonts w:eastAsiaTheme="minorEastAsia"/>
          <w:sz w:val="20"/>
          <w:lang w:val="en-GB"/>
        </w:rPr>
        <w:t>) within TS xx.101-1.zip, with explicit applicability “CA AND UL MIMO”.</w:t>
      </w:r>
    </w:p>
    <w:p w:rsidR="00CE4D69" w:rsidRPr="00CE4D69" w:rsidRDefault="00CE4D69" w:rsidP="00CE4D69">
      <w:pPr>
        <w:pStyle w:val="af3"/>
        <w:numPr>
          <w:ilvl w:val="0"/>
          <w:numId w:val="22"/>
        </w:numPr>
        <w:spacing w:before="120" w:after="120"/>
        <w:rPr>
          <w:sz w:val="20"/>
          <w:lang w:val="en-GB"/>
        </w:rPr>
      </w:pPr>
      <w:r>
        <w:rPr>
          <w:rFonts w:eastAsiaTheme="minorEastAsia"/>
          <w:sz w:val="20"/>
          <w:lang w:val="en-GB"/>
        </w:rPr>
        <w:t>Option B: Keep an “Interaction / Concurrent operation” section inside relevant feature chapter, referencing the combination-specific requirements.</w:t>
      </w:r>
    </w:p>
    <w:p w:rsidR="00CE4D69" w:rsidRDefault="00CE4D69" w:rsidP="00CE4D69">
      <w:pPr>
        <w:pStyle w:val="af3"/>
        <w:spacing w:before="120" w:after="120"/>
        <w:ind w:left="420"/>
        <w:rPr>
          <w:sz w:val="20"/>
          <w:lang w:val="en-GB"/>
        </w:rPr>
      </w:pPr>
    </w:p>
    <w:p w:rsidR="0071706F" w:rsidRDefault="00CE4D69" w:rsidP="00CE4D6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5:</w:t>
      </w:r>
      <w:r>
        <w:rPr>
          <w:rFonts w:eastAsia="MS Mincho" w:hint="eastAsia"/>
          <w:b/>
          <w:i/>
          <w:iCs/>
          <w:kern w:val="0"/>
          <w:sz w:val="20"/>
          <w:lang w:val="en-GB" w:eastAsia="en-US"/>
        </w:rPr>
        <w:t xml:space="preserve"> </w:t>
      </w:r>
      <w:r>
        <w:rPr>
          <w:rFonts w:eastAsia="MS Mincho"/>
          <w:b/>
          <w:i/>
          <w:iCs/>
          <w:kern w:val="0"/>
          <w:sz w:val="20"/>
          <w:lang w:val="en-GB" w:eastAsia="en-US"/>
        </w:rPr>
        <w:t xml:space="preserve">In 6GR RAN4 specs, concurrent operation (Feature A + Feature B) shall be explicitly captured. Two placement </w:t>
      </w:r>
      <w:r w:rsidR="0071706F">
        <w:rPr>
          <w:rFonts w:eastAsia="MS Mincho"/>
          <w:b/>
          <w:i/>
          <w:iCs/>
          <w:kern w:val="0"/>
          <w:sz w:val="20"/>
          <w:lang w:val="en-GB" w:eastAsia="en-US"/>
        </w:rPr>
        <w:t xml:space="preserve">options </w:t>
      </w:r>
      <w:r>
        <w:rPr>
          <w:rFonts w:eastAsia="MS Mincho"/>
          <w:b/>
          <w:i/>
          <w:iCs/>
          <w:kern w:val="0"/>
          <w:sz w:val="20"/>
          <w:lang w:val="en-GB" w:eastAsia="en-US"/>
        </w:rPr>
        <w:t xml:space="preserve">for A+B requirements </w:t>
      </w:r>
      <w:r w:rsidR="0071706F">
        <w:rPr>
          <w:rFonts w:eastAsia="MS Mincho"/>
          <w:b/>
          <w:i/>
          <w:iCs/>
          <w:kern w:val="0"/>
          <w:sz w:val="20"/>
          <w:lang w:val="en-GB" w:eastAsia="en-US"/>
        </w:rPr>
        <w:t>are</w:t>
      </w:r>
      <w:r>
        <w:rPr>
          <w:rFonts w:eastAsia="MS Mincho"/>
          <w:b/>
          <w:i/>
          <w:iCs/>
          <w:kern w:val="0"/>
          <w:sz w:val="20"/>
          <w:lang w:val="en-GB" w:eastAsia="en-US"/>
        </w:rPr>
        <w:t xml:space="preserve"> proposed</w:t>
      </w:r>
      <w:r w:rsidR="0071706F">
        <w:rPr>
          <w:rFonts w:eastAsia="MS Mincho"/>
          <w:b/>
          <w:i/>
          <w:iCs/>
          <w:kern w:val="0"/>
          <w:sz w:val="20"/>
          <w:lang w:val="en-GB" w:eastAsia="en-US"/>
        </w:rPr>
        <w:t>.</w:t>
      </w:r>
    </w:p>
    <w:p w:rsidR="0071706F" w:rsidRPr="00D67F31" w:rsidRDefault="0071706F" w:rsidP="0071706F">
      <w:pPr>
        <w:pStyle w:val="af3"/>
        <w:numPr>
          <w:ilvl w:val="0"/>
          <w:numId w:val="22"/>
        </w:numPr>
        <w:spacing w:before="120" w:after="120"/>
        <w:rPr>
          <w:i/>
          <w:sz w:val="20"/>
          <w:lang w:val="en-GB"/>
        </w:rPr>
      </w:pPr>
      <w:r w:rsidRPr="00D67F31">
        <w:rPr>
          <w:rFonts w:eastAsiaTheme="minorEastAsia" w:hint="eastAsia"/>
          <w:i/>
          <w:sz w:val="20"/>
          <w:lang w:val="en-GB"/>
        </w:rPr>
        <w:lastRenderedPageBreak/>
        <w:t>O</w:t>
      </w:r>
      <w:r w:rsidRPr="00D67F31">
        <w:rPr>
          <w:rFonts w:eastAsiaTheme="minorEastAsia"/>
          <w:i/>
          <w:sz w:val="20"/>
          <w:lang w:val="en-GB"/>
        </w:rPr>
        <w:t>ption A: introduce a dedicated interaction sub-file with explicit applicability “Feature A and Feature B”.</w:t>
      </w:r>
    </w:p>
    <w:p w:rsidR="0071706F" w:rsidRPr="00D67F31" w:rsidRDefault="0071706F" w:rsidP="0071706F">
      <w:pPr>
        <w:pStyle w:val="af3"/>
        <w:numPr>
          <w:ilvl w:val="0"/>
          <w:numId w:val="22"/>
        </w:numPr>
        <w:spacing w:before="120" w:after="120"/>
        <w:rPr>
          <w:i/>
          <w:sz w:val="20"/>
          <w:lang w:val="en-GB"/>
        </w:rPr>
      </w:pPr>
      <w:r w:rsidRPr="00D67F31">
        <w:rPr>
          <w:rFonts w:eastAsiaTheme="minorEastAsia"/>
          <w:i/>
          <w:sz w:val="20"/>
          <w:lang w:val="en-GB"/>
        </w:rPr>
        <w:t>Option B: Keep an “Interaction / Concurrent operation” section inside relevant feature chapter, referencing the combination-specific requirements.</w:t>
      </w:r>
    </w:p>
    <w:p w:rsidR="00CE4D69" w:rsidRDefault="00CE4D69" w:rsidP="00CE4D69">
      <w:pPr>
        <w:numPr>
          <w:ilvl w:val="255"/>
          <w:numId w:val="0"/>
        </w:numPr>
        <w:spacing w:beforeLines="0" w:before="120" w:afterLines="0" w:after="180" w:line="240" w:lineRule="auto"/>
        <w:jc w:val="left"/>
        <w:rPr>
          <w:rFonts w:eastAsia="MS Mincho"/>
          <w:b/>
          <w:i/>
          <w:iCs/>
          <w:kern w:val="0"/>
          <w:sz w:val="20"/>
          <w:lang w:val="en-GB" w:eastAsia="en-US"/>
        </w:rPr>
      </w:pPr>
    </w:p>
    <w:p w:rsidR="0071706F" w:rsidRPr="00331A48" w:rsidRDefault="0071706F" w:rsidP="0071706F">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Pr>
          <w:kern w:val="0"/>
          <w:sz w:val="24"/>
          <w:szCs w:val="24"/>
          <w:lang w:val="en-US"/>
        </w:rPr>
        <w:t>3</w:t>
      </w:r>
      <w:r w:rsidRPr="00331A48">
        <w:rPr>
          <w:rFonts w:hint="eastAsia"/>
          <w:kern w:val="0"/>
          <w:sz w:val="24"/>
          <w:szCs w:val="24"/>
          <w:lang w:val="en-US"/>
        </w:rPr>
        <w:tab/>
      </w:r>
      <w:r>
        <w:rPr>
          <w:kern w:val="0"/>
          <w:sz w:val="24"/>
          <w:szCs w:val="24"/>
          <w:lang w:val="en-US"/>
        </w:rPr>
        <w:t>Other</w:t>
      </w:r>
      <w:r w:rsidR="00E72FBB">
        <w:rPr>
          <w:kern w:val="0"/>
          <w:sz w:val="24"/>
          <w:szCs w:val="24"/>
          <w:lang w:val="en-US"/>
        </w:rPr>
        <w:t xml:space="preserve"> aspects on specification enhancements</w:t>
      </w:r>
    </w:p>
    <w:p w:rsidR="004227A0" w:rsidRPr="00DB3A1C" w:rsidRDefault="0071706F" w:rsidP="004227A0">
      <w:pPr>
        <w:pStyle w:val="RAN4H3"/>
        <w:spacing w:before="120" w:after="120"/>
        <w:rPr>
          <w:lang w:eastAsia="en-US"/>
        </w:rPr>
      </w:pPr>
      <w:r>
        <w:rPr>
          <w:sz w:val="21"/>
          <w:szCs w:val="21"/>
        </w:rPr>
        <w:t>2.3</w:t>
      </w:r>
      <w:r w:rsidR="004227A0" w:rsidRPr="00DB3A1C">
        <w:rPr>
          <w:sz w:val="21"/>
          <w:szCs w:val="21"/>
        </w:rPr>
        <w:t>.1</w:t>
      </w:r>
      <w:r w:rsidR="004227A0">
        <w:rPr>
          <w:sz w:val="21"/>
          <w:szCs w:val="21"/>
          <w:lang w:val="en-US"/>
        </w:rPr>
        <w:tab/>
        <w:t>About notes usage</w:t>
      </w:r>
      <w:r w:rsidR="0052730A">
        <w:rPr>
          <w:sz w:val="21"/>
          <w:szCs w:val="21"/>
          <w:lang w:val="en-US"/>
        </w:rPr>
        <w:t xml:space="preserve"> and naming</w:t>
      </w:r>
    </w:p>
    <w:p w:rsidR="00C560DA" w:rsidRDefault="0071706F" w:rsidP="00DB3A1C">
      <w:pPr>
        <w:spacing w:before="120" w:after="120"/>
        <w:rPr>
          <w:sz w:val="20"/>
        </w:rPr>
      </w:pPr>
      <w:r>
        <w:rPr>
          <w:rFonts w:hint="eastAsia"/>
          <w:sz w:val="20"/>
        </w:rPr>
        <w:t>The</w:t>
      </w:r>
      <w:r>
        <w:rPr>
          <w:sz w:val="20"/>
        </w:rPr>
        <w:t xml:space="preserve"> following drafting rules about notes usage and naming</w:t>
      </w:r>
      <w:r w:rsidR="00C560DA">
        <w:rPr>
          <w:sz w:val="20"/>
        </w:rPr>
        <w:t xml:space="preserve"> captured </w:t>
      </w:r>
      <w:r w:rsidR="00E72FBB">
        <w:rPr>
          <w:sz w:val="20"/>
        </w:rPr>
        <w:t xml:space="preserve">in PRD#01 for </w:t>
      </w:r>
      <w:r w:rsidR="00C560DA">
        <w:rPr>
          <w:sz w:val="20"/>
        </w:rPr>
        <w:t xml:space="preserve">table notes </w:t>
      </w:r>
      <w:r w:rsidR="00E72FBB">
        <w:rPr>
          <w:sz w:val="20"/>
        </w:rPr>
        <w:t>are also suggested to be applied to 6GR RAN4 spec</w:t>
      </w:r>
      <w:r w:rsidR="00C560DA">
        <w:rPr>
          <w:sz w:val="20"/>
        </w:rPr>
        <w:t xml:space="preserve">. </w:t>
      </w:r>
    </w:p>
    <w:p w:rsidR="001442A5" w:rsidRPr="001442A5" w:rsidRDefault="001442A5" w:rsidP="00DB3A1C">
      <w:pPr>
        <w:spacing w:before="120" w:after="120"/>
        <w:rPr>
          <w:sz w:val="20"/>
        </w:rPr>
      </w:pPr>
      <w:r>
        <w:t>The following are the rules for drafting table notes:</w:t>
      </w:r>
    </w:p>
    <w:p w:rsidR="001442A5" w:rsidRDefault="001442A5" w:rsidP="001442A5">
      <w:pPr>
        <w:pStyle w:val="B1"/>
        <w:spacing w:before="120" w:after="120"/>
      </w:pPr>
      <w:r>
        <w:t>-</w:t>
      </w:r>
      <w:r>
        <w:tab/>
        <w:t>For the existing notes in table in current spec, the notes should not be moved outside the table due to the issues of large number of “void” notes and external references to the notes outside of RAN4.</w:t>
      </w:r>
    </w:p>
    <w:p w:rsidR="001442A5" w:rsidRDefault="001442A5" w:rsidP="001442A5">
      <w:pPr>
        <w:pStyle w:val="B1"/>
        <w:spacing w:before="120" w:after="120"/>
      </w:pPr>
      <w:r>
        <w:t>-</w:t>
      </w:r>
      <w:r>
        <w:tab/>
        <w:t>For future notes in table,</w:t>
      </w:r>
    </w:p>
    <w:p w:rsidR="001442A5" w:rsidRDefault="001442A5" w:rsidP="001442A5">
      <w:pPr>
        <w:pStyle w:val="B1"/>
        <w:spacing w:before="120" w:after="120"/>
        <w:ind w:hanging="1"/>
      </w:pPr>
      <w:r>
        <w:t>1)</w:t>
      </w:r>
      <w:r>
        <w:tab/>
        <w:t>Do not use NOTEs in tables for requirements that apply every cell/line or general requirements in the table. Use text above the table instead</w:t>
      </w:r>
      <w:r>
        <w:rPr>
          <w:b/>
        </w:rPr>
        <w:t>.</w:t>
      </w:r>
    </w:p>
    <w:p w:rsidR="001442A5" w:rsidRDefault="001442A5" w:rsidP="001442A5">
      <w:pPr>
        <w:pStyle w:val="B1"/>
        <w:spacing w:before="120" w:after="120"/>
        <w:ind w:hanging="1"/>
      </w:pPr>
      <w:r>
        <w:t>2)</w:t>
      </w:r>
      <w:r>
        <w:tab/>
        <w:t>If similar notes are to be introduced into a table, a more generic note description should be considered.</w:t>
      </w:r>
    </w:p>
    <w:p w:rsidR="001442A5" w:rsidRDefault="001442A5" w:rsidP="001442A5">
      <w:pPr>
        <w:pStyle w:val="B1"/>
        <w:spacing w:before="120" w:after="120"/>
        <w:ind w:hanging="1"/>
      </w:pPr>
      <w:r>
        <w:rPr>
          <w:rFonts w:hint="eastAsia"/>
        </w:rPr>
        <w:t>3</w:t>
      </w:r>
      <w:r>
        <w:t xml:space="preserve">) If a note is intended for terminology, avoid having the note in the table if the terminology is defined in </w:t>
      </w:r>
      <w:r>
        <w:rPr>
          <w:rFonts w:hint="eastAsia"/>
        </w:rPr>
        <w:t>the clauses of symbols and abbreviations in the specification</w:t>
      </w:r>
      <w:r>
        <w:t>.</w:t>
      </w:r>
    </w:p>
    <w:p w:rsidR="001442A5" w:rsidRDefault="00E72FBB" w:rsidP="00E72FBB">
      <w:pPr>
        <w:numPr>
          <w:ilvl w:val="255"/>
          <w:numId w:val="0"/>
        </w:numPr>
        <w:spacing w:beforeLines="0" w:before="6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 6</w:t>
      </w:r>
      <w:r w:rsidR="001442A5">
        <w:rPr>
          <w:rFonts w:eastAsia="MS Mincho"/>
          <w:b/>
          <w:i/>
          <w:iCs/>
          <w:kern w:val="0"/>
          <w:sz w:val="20"/>
          <w:u w:val="single"/>
          <w:lang w:val="en-GB" w:eastAsia="en-US"/>
        </w:rPr>
        <w:t>:</w:t>
      </w:r>
      <w:r w:rsidR="001442A5">
        <w:rPr>
          <w:rFonts w:eastAsia="MS Mincho" w:hint="eastAsia"/>
          <w:b/>
          <w:i/>
          <w:iCs/>
          <w:kern w:val="0"/>
          <w:sz w:val="20"/>
          <w:lang w:val="en-GB" w:eastAsia="en-US"/>
        </w:rPr>
        <w:t xml:space="preserve"> </w:t>
      </w:r>
      <w:r w:rsidR="001442A5">
        <w:rPr>
          <w:rFonts w:eastAsia="MS Mincho"/>
          <w:b/>
          <w:i/>
          <w:iCs/>
          <w:kern w:val="0"/>
          <w:sz w:val="20"/>
          <w:lang w:val="en-GB" w:eastAsia="en-US"/>
        </w:rPr>
        <w:t>In 6GR RAN4 spec, it is suggested to apply the following guidelines to table note drafting.</w:t>
      </w:r>
    </w:p>
    <w:p w:rsidR="00C560DA" w:rsidRPr="00D67F31" w:rsidRDefault="009841BE" w:rsidP="00E72FBB">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Do not use NOTEs in tables for requirements that apply every cell/line or general requirements in the table. Use text above the table instead.</w:t>
      </w:r>
    </w:p>
    <w:p w:rsidR="009841BE" w:rsidRPr="00D67F31" w:rsidRDefault="009841BE" w:rsidP="00E72FBB">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If similar notes are to be introduced into a table, a more generic note description should be considered.</w:t>
      </w:r>
    </w:p>
    <w:p w:rsidR="009841BE" w:rsidRPr="00D67F31" w:rsidRDefault="009841BE" w:rsidP="00E72FBB">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 xml:space="preserve">If a note is intended for terminology, avoid having the note in the table if the terminology is defined in </w:t>
      </w:r>
      <w:r w:rsidRPr="00D67F31">
        <w:rPr>
          <w:rFonts w:hint="eastAsia"/>
          <w:i/>
          <w:sz w:val="20"/>
          <w:szCs w:val="20"/>
          <w:lang w:val="en-GB"/>
        </w:rPr>
        <w:t>the clauses of symbols and abbreviations in the specification</w:t>
      </w:r>
      <w:r w:rsidRPr="00D67F31">
        <w:rPr>
          <w:i/>
          <w:sz w:val="20"/>
          <w:szCs w:val="20"/>
          <w:lang w:val="en-GB"/>
        </w:rPr>
        <w:t>.</w:t>
      </w:r>
    </w:p>
    <w:p w:rsidR="00BA39AE" w:rsidRPr="00DB3A1C" w:rsidRDefault="00E72FBB" w:rsidP="00BA39AE">
      <w:pPr>
        <w:pStyle w:val="RAN4H3"/>
        <w:spacing w:before="120" w:after="120"/>
        <w:rPr>
          <w:lang w:eastAsia="en-US"/>
        </w:rPr>
      </w:pPr>
      <w:r>
        <w:rPr>
          <w:sz w:val="21"/>
          <w:szCs w:val="21"/>
        </w:rPr>
        <w:t>2.3</w:t>
      </w:r>
      <w:r w:rsidR="00BA39AE">
        <w:rPr>
          <w:sz w:val="21"/>
          <w:szCs w:val="21"/>
        </w:rPr>
        <w:t>.2</w:t>
      </w:r>
      <w:r w:rsidR="00BA39AE">
        <w:rPr>
          <w:sz w:val="21"/>
          <w:szCs w:val="21"/>
          <w:lang w:val="en-US"/>
        </w:rPr>
        <w:tab/>
      </w:r>
      <w:proofErr w:type="gramStart"/>
      <w:r w:rsidR="00BA39AE">
        <w:rPr>
          <w:sz w:val="21"/>
          <w:szCs w:val="21"/>
          <w:lang w:val="en-US"/>
        </w:rPr>
        <w:t>About</w:t>
      </w:r>
      <w:proofErr w:type="gramEnd"/>
      <w:r w:rsidR="00BA39AE">
        <w:rPr>
          <w:sz w:val="21"/>
          <w:szCs w:val="21"/>
          <w:lang w:val="en-US"/>
        </w:rPr>
        <w:t xml:space="preserve"> </w:t>
      </w:r>
      <w:r w:rsidR="00761927">
        <w:rPr>
          <w:sz w:val="21"/>
          <w:szCs w:val="21"/>
          <w:lang w:val="en-US"/>
        </w:rPr>
        <w:t xml:space="preserve">abbreviations / symbols </w:t>
      </w:r>
      <w:r w:rsidR="00BA39AE">
        <w:rPr>
          <w:sz w:val="21"/>
          <w:szCs w:val="21"/>
          <w:lang w:val="en-US"/>
        </w:rPr>
        <w:t>usage</w:t>
      </w:r>
    </w:p>
    <w:p w:rsidR="001442A5" w:rsidRDefault="00761927" w:rsidP="00DB3A1C">
      <w:pPr>
        <w:spacing w:before="120" w:after="120"/>
        <w:rPr>
          <w:sz w:val="20"/>
          <w:lang w:val="en-GB"/>
        </w:rPr>
      </w:pPr>
      <w:r>
        <w:rPr>
          <w:rFonts w:hint="eastAsia"/>
          <w:sz w:val="20"/>
          <w:lang w:val="en-GB"/>
        </w:rPr>
        <w:t>I</w:t>
      </w:r>
      <w:r>
        <w:rPr>
          <w:sz w:val="20"/>
          <w:lang w:val="en-GB"/>
        </w:rPr>
        <w:t xml:space="preserve">t is noted that in current RAN4 spec, many symbols or abbreviations have been defined. However, we notice that not all the abbreviations / symbols defined in Section 3 are used </w:t>
      </w:r>
      <w:r w:rsidR="00E72FBB">
        <w:rPr>
          <w:sz w:val="20"/>
          <w:lang w:val="en-GB"/>
        </w:rPr>
        <w:t>properly</w:t>
      </w:r>
      <w:r>
        <w:rPr>
          <w:sz w:val="20"/>
          <w:lang w:val="en-GB"/>
        </w:rPr>
        <w:t xml:space="preserve">. For example, some abbreviations / symbols only occurred in Section 3 and no appearance in the spec body. Some </w:t>
      </w:r>
      <w:r w:rsidR="001D5332">
        <w:rPr>
          <w:sz w:val="20"/>
          <w:lang w:val="en-GB"/>
        </w:rPr>
        <w:t xml:space="preserve">terminologies used many times in the spec body but missing in Section 3. The worse scenario is that some </w:t>
      </w:r>
      <w:r>
        <w:rPr>
          <w:sz w:val="20"/>
          <w:lang w:val="en-GB"/>
        </w:rPr>
        <w:t xml:space="preserve">abbreviations / symbols </w:t>
      </w:r>
      <w:r w:rsidR="001D5332">
        <w:rPr>
          <w:sz w:val="20"/>
          <w:lang w:val="en-GB"/>
        </w:rPr>
        <w:t xml:space="preserve">have different meaning between Section 3 and the spec body. We suggest all such cases </w:t>
      </w:r>
      <w:r w:rsidR="00E72FBB">
        <w:rPr>
          <w:sz w:val="20"/>
          <w:lang w:val="en-GB"/>
        </w:rPr>
        <w:t>should be avoided in 6GR stage.</w:t>
      </w:r>
    </w:p>
    <w:p w:rsidR="00E72FBB" w:rsidRPr="00E72FBB" w:rsidRDefault="00E72FBB" w:rsidP="00E72FBB">
      <w:pPr>
        <w:numPr>
          <w:ilvl w:val="255"/>
          <w:numId w:val="0"/>
        </w:numPr>
        <w:spacing w:beforeLines="0" w:before="60" w:afterLines="0" w:line="240" w:lineRule="auto"/>
        <w:jc w:val="left"/>
        <w:rPr>
          <w:lang w:val="en-GB"/>
        </w:rPr>
      </w:pPr>
      <w:r>
        <w:rPr>
          <w:rFonts w:eastAsia="MS Mincho"/>
          <w:b/>
          <w:i/>
          <w:iCs/>
          <w:kern w:val="0"/>
          <w:sz w:val="20"/>
          <w:u w:val="single"/>
          <w:lang w:val="en-GB" w:eastAsia="en-US"/>
        </w:rPr>
        <w:t>Proposal 7:</w:t>
      </w:r>
      <w:r>
        <w:rPr>
          <w:rFonts w:eastAsia="MS Mincho" w:hint="eastAsia"/>
          <w:b/>
          <w:i/>
          <w:iCs/>
          <w:kern w:val="0"/>
          <w:sz w:val="20"/>
          <w:lang w:val="en-GB" w:eastAsia="en-US"/>
        </w:rPr>
        <w:t xml:space="preserve"> </w:t>
      </w:r>
      <w:r>
        <w:rPr>
          <w:rFonts w:eastAsia="MS Mincho"/>
          <w:b/>
          <w:i/>
          <w:iCs/>
          <w:kern w:val="0"/>
          <w:sz w:val="20"/>
          <w:lang w:val="en-GB" w:eastAsia="en-US"/>
        </w:rPr>
        <w:t>In 6GR RAN4 spec, it is suggested to apply the following guidelines to the usage of abbreviations / symbols.</w:t>
      </w:r>
    </w:p>
    <w:p w:rsidR="00586D2C" w:rsidRPr="00D67F31" w:rsidRDefault="00586D2C" w:rsidP="00E72FBB">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 xml:space="preserve">Do not use the abbreviations </w:t>
      </w:r>
      <w:r w:rsidR="00E72FBB" w:rsidRPr="00D67F31">
        <w:rPr>
          <w:i/>
          <w:sz w:val="20"/>
          <w:szCs w:val="20"/>
          <w:lang w:val="en-GB"/>
        </w:rPr>
        <w:t xml:space="preserve">or </w:t>
      </w:r>
      <w:r w:rsidRPr="00D67F31">
        <w:rPr>
          <w:i/>
          <w:sz w:val="20"/>
          <w:szCs w:val="20"/>
          <w:lang w:val="en-GB"/>
        </w:rPr>
        <w:t>symbols only in the spec body part.</w:t>
      </w:r>
    </w:p>
    <w:p w:rsidR="00586D2C" w:rsidRPr="00D67F31" w:rsidRDefault="00586D2C" w:rsidP="00E72FBB">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 xml:space="preserve">The meaning of </w:t>
      </w:r>
      <w:r w:rsidR="003B5E4D" w:rsidRPr="00D67F31">
        <w:rPr>
          <w:i/>
          <w:sz w:val="20"/>
          <w:szCs w:val="20"/>
          <w:lang w:val="en-GB"/>
        </w:rPr>
        <w:t xml:space="preserve">the </w:t>
      </w:r>
      <w:r w:rsidRPr="00D67F31">
        <w:rPr>
          <w:i/>
          <w:sz w:val="20"/>
          <w:szCs w:val="20"/>
          <w:lang w:val="en-GB"/>
        </w:rPr>
        <w:t xml:space="preserve">abbreviations </w:t>
      </w:r>
      <w:r w:rsidR="00E72FBB" w:rsidRPr="00D67F31">
        <w:rPr>
          <w:i/>
          <w:sz w:val="20"/>
          <w:szCs w:val="20"/>
          <w:lang w:val="en-GB"/>
        </w:rPr>
        <w:t>or</w:t>
      </w:r>
      <w:r w:rsidRPr="00D67F31">
        <w:rPr>
          <w:i/>
          <w:sz w:val="20"/>
          <w:szCs w:val="20"/>
          <w:lang w:val="en-GB"/>
        </w:rPr>
        <w:t xml:space="preserve"> symbols </w:t>
      </w:r>
      <w:r w:rsidR="003B5E4D" w:rsidRPr="00D67F31">
        <w:rPr>
          <w:i/>
          <w:sz w:val="20"/>
          <w:szCs w:val="20"/>
          <w:lang w:val="en-GB"/>
        </w:rPr>
        <w:t>should be consistent in the whole specification</w:t>
      </w:r>
      <w:r w:rsidRPr="00D67F31">
        <w:rPr>
          <w:i/>
          <w:sz w:val="20"/>
          <w:szCs w:val="20"/>
          <w:lang w:val="en-GB"/>
        </w:rPr>
        <w:t>.</w:t>
      </w:r>
    </w:p>
    <w:p w:rsidR="00586D2C" w:rsidRPr="00D67F31" w:rsidRDefault="00586D2C" w:rsidP="00E72FBB">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There is no need to repeat the abbreviation and symbol definition in the spec body part whenever it is used.</w:t>
      </w:r>
    </w:p>
    <w:p w:rsidR="00B119CA" w:rsidRPr="00B119CA" w:rsidRDefault="00B119CA">
      <w:pPr>
        <w:spacing w:beforeLines="0" w:afterLines="0" w:after="160"/>
        <w:jc w:val="left"/>
        <w:rPr>
          <w:rFonts w:eastAsiaTheme="minorEastAsia" w:cstheme="minorBidi"/>
          <w:kern w:val="0"/>
          <w:sz w:val="20"/>
          <w:szCs w:val="22"/>
          <w:lang w:val="en-GB"/>
        </w:rPr>
      </w:pPr>
    </w:p>
    <w:p w:rsidR="0041107C" w:rsidRDefault="00C87F39">
      <w:pPr>
        <w:pStyle w:val="RAN4H1"/>
        <w:numPr>
          <w:ilvl w:val="0"/>
          <w:numId w:val="0"/>
        </w:numPr>
        <w:tabs>
          <w:tab w:val="clear" w:pos="360"/>
        </w:tabs>
        <w:ind w:left="360" w:hanging="360"/>
        <w:rPr>
          <w:lang w:val="en-US"/>
        </w:rPr>
      </w:pPr>
      <w:r>
        <w:rPr>
          <w:lang w:val="en-US"/>
        </w:rPr>
        <w:lastRenderedPageBreak/>
        <w:t>3</w:t>
      </w:r>
      <w:r>
        <w:rPr>
          <w:lang w:val="en-US"/>
        </w:rPr>
        <w:tab/>
        <w:t>Conclusion</w:t>
      </w:r>
    </w:p>
    <w:p w:rsidR="0041107C" w:rsidRDefault="00C87F39">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give </w:t>
      </w:r>
      <w:r w:rsidR="003B5E4D">
        <w:rPr>
          <w:rFonts w:eastAsiaTheme="minorEastAsia" w:cstheme="minorBidi" w:hint="eastAsia"/>
          <w:kern w:val="0"/>
          <w:sz w:val="20"/>
          <w:szCs w:val="22"/>
          <w:lang w:eastAsia="en-US"/>
        </w:rPr>
        <w:t>our</w:t>
      </w:r>
      <w:r w:rsidR="003B5E4D">
        <w:rPr>
          <w:rFonts w:eastAsiaTheme="minorEastAsia" w:cstheme="minorBidi"/>
          <w:kern w:val="0"/>
          <w:sz w:val="20"/>
          <w:szCs w:val="22"/>
          <w:lang w:eastAsia="en-US"/>
        </w:rPr>
        <w:t xml:space="preserve"> views </w:t>
      </w:r>
      <w:r>
        <w:rPr>
          <w:rFonts w:eastAsiaTheme="minorEastAsia" w:cstheme="minorBidi" w:hint="eastAsia"/>
          <w:kern w:val="0"/>
          <w:sz w:val="20"/>
          <w:szCs w:val="22"/>
          <w:lang w:eastAsia="en-US"/>
        </w:rPr>
        <w:t xml:space="preserve">on </w:t>
      </w:r>
      <w:r w:rsidR="003B5E4D">
        <w:rPr>
          <w:rFonts w:eastAsiaTheme="minorEastAsia" w:cstheme="minorBidi"/>
          <w:kern w:val="0"/>
          <w:sz w:val="20"/>
          <w:szCs w:val="22"/>
          <w:lang w:eastAsia="en-US"/>
        </w:rPr>
        <w:t>general issues for 6G RAN4 specification improvement.</w:t>
      </w:r>
      <w:r>
        <w:rPr>
          <w:rFonts w:eastAsiaTheme="minorEastAsia" w:cstheme="minorBidi" w:hint="eastAsia"/>
          <w:kern w:val="0"/>
          <w:sz w:val="20"/>
          <w:szCs w:val="22"/>
          <w:lang w:eastAsia="en-US"/>
        </w:rPr>
        <w:t xml:space="preserve"> </w:t>
      </w:r>
      <w:r>
        <w:rPr>
          <w:rFonts w:eastAsiaTheme="minorEastAsia" w:cstheme="minorBidi"/>
          <w:kern w:val="0"/>
          <w:sz w:val="20"/>
          <w:szCs w:val="22"/>
          <w:lang w:eastAsia="en-US"/>
        </w:rPr>
        <w:t xml:space="preserve">Issues on </w:t>
      </w:r>
      <w:r w:rsidR="003B5E4D">
        <w:rPr>
          <w:rFonts w:eastAsiaTheme="minorEastAsia" w:cstheme="minorBidi"/>
          <w:kern w:val="0"/>
          <w:sz w:val="20"/>
          <w:szCs w:val="22"/>
          <w:lang w:eastAsia="en-US"/>
        </w:rPr>
        <w:t xml:space="preserve">“Feature-sub-file” spec structure, </w:t>
      </w:r>
      <w:r w:rsidR="00662D34">
        <w:rPr>
          <w:rFonts w:eastAsiaTheme="minorEastAsia" w:cstheme="minorBidi"/>
          <w:kern w:val="0"/>
          <w:sz w:val="20"/>
          <w:szCs w:val="22"/>
          <w:lang w:eastAsia="en-US"/>
        </w:rPr>
        <w:t>RAN2 language &amp; pseudo-code approach and other aspects on specification enhancements</w:t>
      </w:r>
      <w:r w:rsidR="003B5E4D">
        <w:rPr>
          <w:rFonts w:eastAsiaTheme="minorEastAsia" w:cstheme="minorBidi"/>
          <w:kern w:val="0"/>
          <w:sz w:val="20"/>
          <w:szCs w:val="22"/>
          <w:lang w:eastAsia="en-US"/>
        </w:rPr>
        <w:t xml:space="preserve"> have been discussed</w:t>
      </w:r>
      <w:r>
        <w:rPr>
          <w:rFonts w:eastAsiaTheme="minorEastAsia" w:cstheme="minorBidi"/>
          <w:kern w:val="0"/>
          <w:sz w:val="20"/>
          <w:szCs w:val="22"/>
          <w:lang w:eastAsia="en-US"/>
        </w:rPr>
        <w:t>. T</w:t>
      </w:r>
      <w:r>
        <w:rPr>
          <w:rFonts w:eastAsiaTheme="minorEastAsia" w:cstheme="minorBidi" w:hint="eastAsia"/>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eastAsiaTheme="minorEastAsia" w:cstheme="minorBidi" w:hint="eastAsia"/>
          <w:kern w:val="0"/>
          <w:sz w:val="20"/>
          <w:szCs w:val="22"/>
          <w:lang w:eastAsia="en-US"/>
        </w:rPr>
        <w:t>below:</w:t>
      </w:r>
    </w:p>
    <w:p w:rsidR="004C3A77" w:rsidRDefault="004C3A77" w:rsidP="004C3A77">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Pr>
          <w:rFonts w:eastAsia="MS Mincho"/>
          <w:b/>
          <w:i/>
          <w:iCs/>
          <w:kern w:val="0"/>
          <w:sz w:val="20"/>
          <w:lang w:val="en-GB" w:eastAsia="en-US"/>
        </w:rPr>
        <w:t>In 6GR RAN4 spec, it is proposed to apply pseudo-code as a baseline for complex logic and RAN2 names could be used case-by-case where they improve clarity.</w:t>
      </w:r>
    </w:p>
    <w:p w:rsidR="004C3A77" w:rsidRDefault="004C3A77" w:rsidP="004C3A77">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2:</w:t>
      </w:r>
      <w:r>
        <w:rPr>
          <w:rFonts w:eastAsia="MS Mincho" w:hint="eastAsia"/>
          <w:b/>
          <w:i/>
          <w:iCs/>
          <w:kern w:val="0"/>
          <w:sz w:val="20"/>
          <w:lang w:val="en-GB" w:eastAsia="en-US"/>
        </w:rPr>
        <w:t xml:space="preserve"> </w:t>
      </w:r>
      <w:r>
        <w:rPr>
          <w:rFonts w:eastAsia="MS Mincho"/>
          <w:b/>
          <w:i/>
          <w:iCs/>
          <w:kern w:val="0"/>
          <w:sz w:val="20"/>
          <w:lang w:val="en-GB" w:eastAsia="en-US"/>
        </w:rPr>
        <w:t>In 6GR RAN4 spec, it is proposed to introduce a centralized RAN2 reference mapping table in the RAN4 spec, e.g., clause 3 or a dedicated sub-clause.</w:t>
      </w:r>
    </w:p>
    <w:p w:rsidR="004C3A77" w:rsidRDefault="004C3A77" w:rsidP="004C3A77">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It is suggested to introduce an editorial checkpoint to validate the mapping table against the latest RAN2 naming, e.g., at meeting frozen or before endorsement.</w:t>
      </w:r>
    </w:p>
    <w:p w:rsidR="004C3A77" w:rsidRDefault="004C3A77" w:rsidP="004C3A77">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1:</w:t>
      </w:r>
      <w:r>
        <w:rPr>
          <w:rFonts w:eastAsia="MS Mincho" w:hint="eastAsia"/>
          <w:b/>
          <w:i/>
          <w:iCs/>
          <w:kern w:val="0"/>
          <w:sz w:val="20"/>
          <w:lang w:val="en-GB" w:eastAsia="en-US"/>
        </w:rPr>
        <w:t xml:space="preserve"> </w:t>
      </w:r>
      <w:r>
        <w:rPr>
          <w:rFonts w:eastAsia="MS Mincho"/>
          <w:b/>
          <w:i/>
          <w:iCs/>
          <w:kern w:val="0"/>
          <w:sz w:val="20"/>
          <w:lang w:val="en-GB" w:eastAsia="en-US"/>
        </w:rPr>
        <w:t>“</w:t>
      </w:r>
      <w:r w:rsidRPr="00D87A74">
        <w:rPr>
          <w:b/>
          <w:i/>
          <w:sz w:val="20"/>
        </w:rPr>
        <w:t>Feature-sub-file approach</w:t>
      </w:r>
      <w:r>
        <w:rPr>
          <w:rFonts w:eastAsia="MS Mincho"/>
          <w:b/>
          <w:i/>
          <w:iCs/>
          <w:kern w:val="0"/>
          <w:sz w:val="20"/>
          <w:lang w:val="en-GB" w:eastAsia="en-US"/>
        </w:rPr>
        <w:t>” proposes the spec zip file to include a common sub-file plus a series of feature-specific sub-files, each of which specifies the delta requirements for a certain feature. The feature is self-contained independent within the sub-file to some extent.</w:t>
      </w:r>
    </w:p>
    <w:p w:rsidR="004C3A77" w:rsidRDefault="004C3A77" w:rsidP="004C3A77">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2:</w:t>
      </w:r>
      <w:r>
        <w:rPr>
          <w:rFonts w:eastAsia="MS Mincho" w:hint="eastAsia"/>
          <w:b/>
          <w:i/>
          <w:iCs/>
          <w:kern w:val="0"/>
          <w:sz w:val="20"/>
          <w:lang w:val="en-GB" w:eastAsia="en-US"/>
        </w:rPr>
        <w:t xml:space="preserve"> </w:t>
      </w:r>
      <w:r>
        <w:rPr>
          <w:rFonts w:eastAsia="MS Mincho"/>
          <w:b/>
          <w:i/>
          <w:iCs/>
          <w:kern w:val="0"/>
          <w:sz w:val="20"/>
          <w:lang w:val="en-GB" w:eastAsia="en-US"/>
        </w:rPr>
        <w:t>“</w:t>
      </w:r>
      <w:r w:rsidRPr="00D87A74">
        <w:rPr>
          <w:b/>
          <w:i/>
          <w:sz w:val="20"/>
        </w:rPr>
        <w:t>Feature-sub-file approach</w:t>
      </w:r>
      <w:r>
        <w:rPr>
          <w:rFonts w:eastAsia="MS Mincho"/>
          <w:b/>
          <w:i/>
          <w:iCs/>
          <w:kern w:val="0"/>
          <w:sz w:val="20"/>
          <w:lang w:val="en-GB" w:eastAsia="en-US"/>
        </w:rPr>
        <w:t xml:space="preserve">” decreases the recursive multi-level clause with one level than NR spec. </w:t>
      </w:r>
    </w:p>
    <w:p w:rsidR="004C3A77" w:rsidRDefault="004C3A77" w:rsidP="004C3A77">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3:</w:t>
      </w:r>
      <w:r>
        <w:rPr>
          <w:rFonts w:eastAsia="MS Mincho" w:hint="eastAsia"/>
          <w:b/>
          <w:i/>
          <w:iCs/>
          <w:kern w:val="0"/>
          <w:sz w:val="20"/>
          <w:lang w:val="en-GB" w:eastAsia="en-US"/>
        </w:rPr>
        <w:t xml:space="preserve"> </w:t>
      </w:r>
      <w:r>
        <w:rPr>
          <w:rFonts w:eastAsia="MS Mincho"/>
          <w:b/>
          <w:i/>
          <w:iCs/>
          <w:kern w:val="0"/>
          <w:sz w:val="20"/>
          <w:lang w:val="en-GB" w:eastAsia="en-US"/>
        </w:rPr>
        <w:t>In most cases, there is no need “feature-suffix” and at most 2</w:t>
      </w:r>
      <w:r w:rsidRPr="001A3566">
        <w:rPr>
          <w:rFonts w:eastAsia="MS Mincho"/>
          <w:b/>
          <w:i/>
          <w:iCs/>
          <w:kern w:val="0"/>
          <w:sz w:val="20"/>
          <w:vertAlign w:val="superscript"/>
          <w:lang w:val="en-GB" w:eastAsia="en-US"/>
        </w:rPr>
        <w:t>nd</w:t>
      </w:r>
      <w:r>
        <w:rPr>
          <w:rFonts w:eastAsia="MS Mincho"/>
          <w:b/>
          <w:i/>
          <w:iCs/>
          <w:kern w:val="0"/>
          <w:sz w:val="20"/>
          <w:lang w:val="en-GB" w:eastAsia="en-US"/>
        </w:rPr>
        <w:t xml:space="preserve"> level clause structure in the feature sub-file.</w:t>
      </w:r>
    </w:p>
    <w:p w:rsidR="004C3A77" w:rsidRDefault="004C3A77" w:rsidP="004C3A77">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4:</w:t>
      </w:r>
      <w:r>
        <w:rPr>
          <w:rFonts w:eastAsia="MS Mincho" w:hint="eastAsia"/>
          <w:b/>
          <w:i/>
          <w:iCs/>
          <w:kern w:val="0"/>
          <w:sz w:val="20"/>
          <w:lang w:val="en-GB" w:eastAsia="en-US"/>
        </w:rPr>
        <w:t xml:space="preserve"> </w:t>
      </w:r>
      <w:r>
        <w:rPr>
          <w:rFonts w:eastAsia="MS Mincho"/>
          <w:b/>
          <w:i/>
          <w:iCs/>
          <w:kern w:val="0"/>
          <w:sz w:val="20"/>
          <w:lang w:val="en-GB" w:eastAsia="en-US"/>
        </w:rPr>
        <w:t>It is proposed to consider “</w:t>
      </w:r>
      <w:r w:rsidRPr="00D87A74">
        <w:rPr>
          <w:b/>
          <w:i/>
          <w:sz w:val="20"/>
        </w:rPr>
        <w:t>Feature-sub-file approach</w:t>
      </w:r>
      <w:r>
        <w:rPr>
          <w:rFonts w:eastAsia="MS Mincho"/>
          <w:b/>
          <w:i/>
          <w:iCs/>
          <w:kern w:val="0"/>
          <w:sz w:val="20"/>
          <w:lang w:val="en-GB" w:eastAsia="en-US"/>
        </w:rPr>
        <w:t>” in 6GR RAN4 specs.</w:t>
      </w:r>
    </w:p>
    <w:p w:rsidR="004C3A77" w:rsidRDefault="004C3A77" w:rsidP="00D67F31">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 5:</w:t>
      </w:r>
      <w:r>
        <w:rPr>
          <w:rFonts w:eastAsia="MS Mincho" w:hint="eastAsia"/>
          <w:b/>
          <w:i/>
          <w:iCs/>
          <w:kern w:val="0"/>
          <w:sz w:val="20"/>
          <w:lang w:val="en-GB" w:eastAsia="en-US"/>
        </w:rPr>
        <w:t xml:space="preserve"> </w:t>
      </w:r>
      <w:r>
        <w:rPr>
          <w:rFonts w:eastAsia="MS Mincho"/>
          <w:b/>
          <w:i/>
          <w:iCs/>
          <w:kern w:val="0"/>
          <w:sz w:val="20"/>
          <w:lang w:val="en-GB" w:eastAsia="en-US"/>
        </w:rPr>
        <w:t>In 6GR RAN4 specs, concurrent operation (Feature A + Feature B) shall be explicitly captured. Two placement options for A+B requirements are proposed.</w:t>
      </w:r>
    </w:p>
    <w:p w:rsidR="004C3A77" w:rsidRPr="00D67F31" w:rsidRDefault="004C3A77" w:rsidP="004C3A77">
      <w:pPr>
        <w:pStyle w:val="af3"/>
        <w:numPr>
          <w:ilvl w:val="0"/>
          <w:numId w:val="22"/>
        </w:numPr>
        <w:spacing w:before="120" w:after="120"/>
        <w:rPr>
          <w:i/>
          <w:sz w:val="20"/>
          <w:lang w:val="en-GB"/>
        </w:rPr>
      </w:pPr>
      <w:r w:rsidRPr="00D67F31">
        <w:rPr>
          <w:rFonts w:eastAsiaTheme="minorEastAsia" w:hint="eastAsia"/>
          <w:i/>
          <w:sz w:val="20"/>
          <w:lang w:val="en-GB"/>
        </w:rPr>
        <w:t>O</w:t>
      </w:r>
      <w:r w:rsidRPr="00D67F31">
        <w:rPr>
          <w:rFonts w:eastAsiaTheme="minorEastAsia"/>
          <w:i/>
          <w:sz w:val="20"/>
          <w:lang w:val="en-GB"/>
        </w:rPr>
        <w:t>ption A: introduce a dedicated interaction sub-file with explicit applicability “Feature A and Feature B”.</w:t>
      </w:r>
    </w:p>
    <w:p w:rsidR="004C3A77" w:rsidRPr="00D67F31" w:rsidRDefault="004C3A77" w:rsidP="004C3A77">
      <w:pPr>
        <w:pStyle w:val="af3"/>
        <w:numPr>
          <w:ilvl w:val="0"/>
          <w:numId w:val="22"/>
        </w:numPr>
        <w:spacing w:before="120" w:after="120"/>
        <w:rPr>
          <w:i/>
          <w:sz w:val="20"/>
          <w:lang w:val="en-GB"/>
        </w:rPr>
      </w:pPr>
      <w:r w:rsidRPr="00D67F31">
        <w:rPr>
          <w:rFonts w:eastAsiaTheme="minorEastAsia"/>
          <w:i/>
          <w:sz w:val="20"/>
          <w:lang w:val="en-GB"/>
        </w:rPr>
        <w:t>Option B: Keep an “Interaction / Concurrent operation” section inside relevant feature chapter, referencing the combination-specific requirements.</w:t>
      </w:r>
    </w:p>
    <w:p w:rsidR="004C3A77" w:rsidRDefault="004C3A77" w:rsidP="004C3A77">
      <w:pPr>
        <w:numPr>
          <w:ilvl w:val="255"/>
          <w:numId w:val="0"/>
        </w:numPr>
        <w:spacing w:beforeLines="0" w:before="6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 6:</w:t>
      </w:r>
      <w:r>
        <w:rPr>
          <w:rFonts w:eastAsia="MS Mincho" w:hint="eastAsia"/>
          <w:b/>
          <w:i/>
          <w:iCs/>
          <w:kern w:val="0"/>
          <w:sz w:val="20"/>
          <w:lang w:val="en-GB" w:eastAsia="en-US"/>
        </w:rPr>
        <w:t xml:space="preserve"> </w:t>
      </w:r>
      <w:r>
        <w:rPr>
          <w:rFonts w:eastAsia="MS Mincho"/>
          <w:b/>
          <w:i/>
          <w:iCs/>
          <w:kern w:val="0"/>
          <w:sz w:val="20"/>
          <w:lang w:val="en-GB" w:eastAsia="en-US"/>
        </w:rPr>
        <w:t>In 6GR RAN4 spec, it is suggested to apply the following guidelines to table note drafting.</w:t>
      </w:r>
    </w:p>
    <w:p w:rsidR="004C3A77" w:rsidRPr="00D67F31" w:rsidRDefault="004C3A77" w:rsidP="004C3A77">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Do not use NOTEs in tables for requirements that apply every cell/line or general requirements in the table. Use text above the table instead.</w:t>
      </w:r>
    </w:p>
    <w:p w:rsidR="004C3A77" w:rsidRPr="00D67F31" w:rsidRDefault="004C3A77" w:rsidP="004C3A77">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If similar notes are to be introduced into a table, a more generic note description should be considered.</w:t>
      </w:r>
    </w:p>
    <w:p w:rsidR="004C3A77" w:rsidRPr="00D67F31" w:rsidRDefault="004C3A77" w:rsidP="004C3A77">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 xml:space="preserve">If a note is intended for terminology, avoid having the note in the table if the terminology is defined in </w:t>
      </w:r>
      <w:r w:rsidRPr="00D67F31">
        <w:rPr>
          <w:rFonts w:hint="eastAsia"/>
          <w:i/>
          <w:sz w:val="20"/>
          <w:szCs w:val="20"/>
          <w:lang w:val="en-GB"/>
        </w:rPr>
        <w:t>the clauses of symbols and abbreviations in the specification</w:t>
      </w:r>
      <w:r w:rsidRPr="00D67F31">
        <w:rPr>
          <w:i/>
          <w:sz w:val="20"/>
          <w:szCs w:val="20"/>
          <w:lang w:val="en-GB"/>
        </w:rPr>
        <w:t>.</w:t>
      </w:r>
    </w:p>
    <w:p w:rsidR="004C3A77" w:rsidRPr="00E72FBB" w:rsidRDefault="004C3A77" w:rsidP="004C3A77">
      <w:pPr>
        <w:numPr>
          <w:ilvl w:val="255"/>
          <w:numId w:val="0"/>
        </w:numPr>
        <w:spacing w:beforeLines="0" w:before="60" w:afterLines="0" w:line="240" w:lineRule="auto"/>
        <w:jc w:val="left"/>
        <w:rPr>
          <w:lang w:val="en-GB"/>
        </w:rPr>
      </w:pPr>
      <w:r>
        <w:rPr>
          <w:rFonts w:eastAsia="MS Mincho"/>
          <w:b/>
          <w:i/>
          <w:iCs/>
          <w:kern w:val="0"/>
          <w:sz w:val="20"/>
          <w:u w:val="single"/>
          <w:lang w:val="en-GB" w:eastAsia="en-US"/>
        </w:rPr>
        <w:t>Proposal 7:</w:t>
      </w:r>
      <w:r>
        <w:rPr>
          <w:rFonts w:eastAsia="MS Mincho" w:hint="eastAsia"/>
          <w:b/>
          <w:i/>
          <w:iCs/>
          <w:kern w:val="0"/>
          <w:sz w:val="20"/>
          <w:lang w:val="en-GB" w:eastAsia="en-US"/>
        </w:rPr>
        <w:t xml:space="preserve"> </w:t>
      </w:r>
      <w:r>
        <w:rPr>
          <w:rFonts w:eastAsia="MS Mincho"/>
          <w:b/>
          <w:i/>
          <w:iCs/>
          <w:kern w:val="0"/>
          <w:sz w:val="20"/>
          <w:lang w:val="en-GB" w:eastAsia="en-US"/>
        </w:rPr>
        <w:t>In 6GR RAN4 spec, it is suggested to apply the following guidelines to the usage of abbreviations / symbols.</w:t>
      </w:r>
    </w:p>
    <w:p w:rsidR="004C3A77" w:rsidRPr="00D67F31" w:rsidRDefault="004C3A77" w:rsidP="00D67F31">
      <w:pPr>
        <w:pStyle w:val="af3"/>
        <w:numPr>
          <w:ilvl w:val="0"/>
          <w:numId w:val="14"/>
        </w:numPr>
        <w:spacing w:before="40" w:afterLines="0"/>
        <w:ind w:left="709" w:hanging="425"/>
        <w:contextualSpacing w:val="0"/>
        <w:jc w:val="left"/>
        <w:rPr>
          <w:i/>
          <w:sz w:val="20"/>
          <w:szCs w:val="20"/>
          <w:lang w:val="en-GB"/>
        </w:rPr>
      </w:pPr>
      <w:r w:rsidRPr="00D67F31">
        <w:rPr>
          <w:i/>
          <w:sz w:val="20"/>
          <w:szCs w:val="20"/>
          <w:lang w:val="en-GB"/>
        </w:rPr>
        <w:t>Do not use the abbreviations or symbols only in the spec body part.</w:t>
      </w:r>
    </w:p>
    <w:p w:rsidR="004C3A77" w:rsidRPr="00D67F31" w:rsidRDefault="004C3A77" w:rsidP="00D67F31">
      <w:pPr>
        <w:pStyle w:val="af3"/>
        <w:numPr>
          <w:ilvl w:val="0"/>
          <w:numId w:val="14"/>
        </w:numPr>
        <w:spacing w:before="40" w:afterLines="0"/>
        <w:ind w:left="709" w:hanging="425"/>
        <w:contextualSpacing w:val="0"/>
        <w:jc w:val="left"/>
        <w:rPr>
          <w:i/>
          <w:sz w:val="20"/>
          <w:szCs w:val="20"/>
          <w:lang w:val="en-GB"/>
        </w:rPr>
      </w:pPr>
      <w:r w:rsidRPr="00D67F31">
        <w:rPr>
          <w:i/>
          <w:sz w:val="20"/>
          <w:szCs w:val="20"/>
          <w:lang w:val="en-GB"/>
        </w:rPr>
        <w:t>The meaning of the abbreviations or symbols should be consistent in the whole specification.</w:t>
      </w:r>
    </w:p>
    <w:p w:rsidR="004C3A77" w:rsidRPr="00D67F31" w:rsidRDefault="004C3A77" w:rsidP="00D67F31">
      <w:pPr>
        <w:pStyle w:val="af3"/>
        <w:numPr>
          <w:ilvl w:val="0"/>
          <w:numId w:val="14"/>
        </w:numPr>
        <w:spacing w:before="40" w:afterLines="0"/>
        <w:ind w:left="709" w:hanging="425"/>
        <w:contextualSpacing w:val="0"/>
        <w:jc w:val="left"/>
        <w:rPr>
          <w:i/>
          <w:sz w:val="20"/>
          <w:szCs w:val="20"/>
          <w:lang w:val="en-GB"/>
        </w:rPr>
      </w:pPr>
      <w:r w:rsidRPr="00D67F31">
        <w:rPr>
          <w:i/>
          <w:sz w:val="20"/>
          <w:szCs w:val="20"/>
          <w:lang w:val="en-GB"/>
        </w:rPr>
        <w:t>There is no need to repeat the abbreviation and symbol definition in the spec body part whenever it is used.</w:t>
      </w:r>
    </w:p>
    <w:p w:rsidR="004C3A77" w:rsidRPr="00B119CA" w:rsidRDefault="004C3A77" w:rsidP="004C3A77">
      <w:pPr>
        <w:spacing w:beforeLines="0" w:afterLines="0" w:after="160"/>
        <w:jc w:val="left"/>
        <w:rPr>
          <w:rFonts w:eastAsiaTheme="minorEastAsia" w:cstheme="minorBidi"/>
          <w:kern w:val="0"/>
          <w:sz w:val="20"/>
          <w:szCs w:val="22"/>
          <w:lang w:val="en-GB"/>
        </w:rPr>
      </w:pPr>
    </w:p>
    <w:p w:rsidR="00D46B12" w:rsidRDefault="00D46B12">
      <w:pPr>
        <w:spacing w:beforeLines="0" w:afterLines="0" w:after="160"/>
        <w:jc w:val="left"/>
        <w:rPr>
          <w:rFonts w:eastAsiaTheme="minorEastAsia" w:cstheme="minorBidi"/>
          <w:kern w:val="0"/>
          <w:sz w:val="20"/>
          <w:szCs w:val="22"/>
          <w:lang w:val="en-GB" w:eastAsia="en-US"/>
        </w:rPr>
      </w:pPr>
    </w:p>
    <w:p w:rsidR="004C3A77" w:rsidRPr="004C3A77" w:rsidRDefault="004C3A77">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lastRenderedPageBreak/>
        <w:t>4</w:t>
      </w:r>
      <w:r>
        <w:rPr>
          <w:lang w:val="en-US"/>
        </w:rPr>
        <w:tab/>
        <w:t>Reference</w:t>
      </w:r>
    </w:p>
    <w:p w:rsidR="00060634"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sidR="00060634">
        <w:rPr>
          <w:rFonts w:eastAsia="宋体"/>
          <w:kern w:val="0"/>
          <w:sz w:val="20"/>
          <w:szCs w:val="20"/>
          <w:lang w:val="en-GB"/>
        </w:rPr>
        <w:t>R4-2522460, WF on [117][111</w:t>
      </w:r>
      <w:r w:rsidR="001C74F9">
        <w:rPr>
          <w:rFonts w:eastAsia="宋体"/>
          <w:kern w:val="0"/>
          <w:sz w:val="20"/>
          <w:szCs w:val="20"/>
          <w:lang w:val="en-GB"/>
        </w:rPr>
        <w:t>] 6G operation efficiency, CATT</w:t>
      </w:r>
    </w:p>
    <w:p w:rsidR="00060634" w:rsidRDefault="00060634">
      <w:pPr>
        <w:pStyle w:val="af3"/>
        <w:spacing w:afterLines="0"/>
        <w:ind w:left="420" w:hanging="420"/>
        <w:jc w:val="left"/>
        <w:rPr>
          <w:rFonts w:eastAsia="宋体"/>
          <w:kern w:val="0"/>
          <w:sz w:val="20"/>
          <w:szCs w:val="20"/>
          <w:lang w:val="en-GB"/>
        </w:rPr>
      </w:pPr>
      <w:r>
        <w:rPr>
          <w:rFonts w:eastAsia="宋体"/>
          <w:kern w:val="0"/>
          <w:sz w:val="20"/>
          <w:szCs w:val="20"/>
          <w:lang w:val="en-GB"/>
        </w:rPr>
        <w:t>[2</w:t>
      </w:r>
      <w:proofErr w:type="gramStart"/>
      <w:r>
        <w:rPr>
          <w:rFonts w:eastAsia="宋体"/>
          <w:kern w:val="0"/>
          <w:sz w:val="20"/>
          <w:szCs w:val="20"/>
          <w:lang w:val="en-GB"/>
        </w:rPr>
        <w:t>]  R4</w:t>
      </w:r>
      <w:proofErr w:type="gramEnd"/>
      <w:r>
        <w:rPr>
          <w:rFonts w:eastAsia="宋体"/>
          <w:kern w:val="0"/>
          <w:sz w:val="20"/>
          <w:szCs w:val="20"/>
          <w:lang w:val="en-GB"/>
        </w:rPr>
        <w:t>-2522425, AH minutes on [117][111] 6G operation efficiency, CATT</w:t>
      </w:r>
    </w:p>
    <w:p w:rsidR="00060634" w:rsidRDefault="00A66333">
      <w:pPr>
        <w:pStyle w:val="af3"/>
        <w:spacing w:afterLines="0"/>
        <w:ind w:left="420" w:hanging="420"/>
        <w:jc w:val="left"/>
        <w:rPr>
          <w:rFonts w:eastAsia="宋体"/>
          <w:kern w:val="0"/>
          <w:sz w:val="20"/>
          <w:szCs w:val="20"/>
          <w:lang w:val="en-GB"/>
        </w:rPr>
      </w:pPr>
      <w:r>
        <w:rPr>
          <w:rFonts w:eastAsia="宋体" w:hint="eastAsia"/>
          <w:kern w:val="0"/>
          <w:sz w:val="20"/>
          <w:szCs w:val="20"/>
          <w:lang w:val="en-GB"/>
        </w:rPr>
        <w:t>[</w:t>
      </w:r>
      <w:r>
        <w:rPr>
          <w:rFonts w:eastAsia="宋体"/>
          <w:kern w:val="0"/>
          <w:sz w:val="20"/>
          <w:szCs w:val="20"/>
          <w:lang w:val="en-GB"/>
        </w:rPr>
        <w:t>3</w:t>
      </w:r>
      <w:proofErr w:type="gramStart"/>
      <w:r>
        <w:rPr>
          <w:rFonts w:eastAsia="宋体"/>
          <w:kern w:val="0"/>
          <w:sz w:val="20"/>
          <w:szCs w:val="20"/>
          <w:lang w:val="en-GB"/>
        </w:rPr>
        <w:t>]  R4</w:t>
      </w:r>
      <w:proofErr w:type="gramEnd"/>
      <w:r>
        <w:rPr>
          <w:rFonts w:eastAsia="宋体"/>
          <w:kern w:val="0"/>
          <w:sz w:val="20"/>
          <w:szCs w:val="20"/>
          <w:lang w:val="en-GB"/>
        </w:rPr>
        <w:t xml:space="preserve">-2521816, Discussion on general issues for 6G RAN4 specification improvement, ZTE, </w:t>
      </w:r>
      <w:proofErr w:type="spellStart"/>
      <w:r>
        <w:rPr>
          <w:rFonts w:eastAsia="宋体"/>
          <w:kern w:val="0"/>
          <w:sz w:val="20"/>
          <w:szCs w:val="20"/>
          <w:lang w:val="en-GB"/>
        </w:rPr>
        <w:t>Sanechips</w:t>
      </w:r>
      <w:proofErr w:type="spellEnd"/>
    </w:p>
    <w:p w:rsidR="00060634" w:rsidRDefault="00060634">
      <w:pPr>
        <w:pStyle w:val="af3"/>
        <w:spacing w:afterLines="0"/>
        <w:ind w:left="420" w:hanging="420"/>
        <w:jc w:val="left"/>
        <w:rPr>
          <w:rFonts w:eastAsia="宋体"/>
          <w:kern w:val="0"/>
          <w:sz w:val="20"/>
          <w:szCs w:val="20"/>
          <w:lang w:val="en-GB"/>
        </w:rPr>
      </w:pPr>
    </w:p>
    <w:p w:rsidR="00060634" w:rsidRDefault="00060634">
      <w:pPr>
        <w:pStyle w:val="af3"/>
        <w:spacing w:afterLines="0"/>
        <w:ind w:left="420" w:hanging="420"/>
        <w:jc w:val="left"/>
        <w:rPr>
          <w:rFonts w:eastAsia="宋体"/>
          <w:kern w:val="0"/>
          <w:sz w:val="20"/>
          <w:szCs w:val="20"/>
          <w:lang w:val="en-GB"/>
        </w:rPr>
      </w:pPr>
    </w:p>
    <w:p w:rsidR="0041107C" w:rsidRDefault="0041107C">
      <w:pPr>
        <w:pStyle w:val="af3"/>
        <w:spacing w:afterLines="0"/>
        <w:ind w:left="420" w:hanging="420"/>
        <w:jc w:val="left"/>
        <w:rPr>
          <w:rFonts w:eastAsia="宋体"/>
          <w:kern w:val="0"/>
          <w:sz w:val="20"/>
          <w:szCs w:val="20"/>
          <w:lang w:val="en-GB"/>
        </w:rPr>
      </w:pPr>
    </w:p>
    <w:bookmarkEnd w:id="12"/>
    <w:bookmarkEnd w:id="13"/>
    <w:bookmarkEnd w:id="14"/>
    <w:bookmarkEnd w:id="15"/>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C3B" w:rsidRDefault="007F3C3B">
      <w:pPr>
        <w:spacing w:before="120" w:after="120" w:line="240" w:lineRule="auto"/>
      </w:pPr>
      <w:r>
        <w:separator/>
      </w:r>
    </w:p>
  </w:endnote>
  <w:endnote w:type="continuationSeparator" w:id="0">
    <w:p w:rsidR="007F3C3B" w:rsidRDefault="007F3C3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FBB" w:rsidRDefault="00E72FBB">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E72FBB" w:rsidRDefault="00E72FBB">
        <w:pPr>
          <w:pStyle w:val="a8"/>
          <w:spacing w:before="120" w:after="120"/>
          <w:jc w:val="center"/>
        </w:pPr>
        <w:r>
          <w:fldChar w:fldCharType="begin"/>
        </w:r>
        <w:r>
          <w:instrText xml:space="preserve"> PAGE   \* MERGEFORMAT </w:instrText>
        </w:r>
        <w:r>
          <w:fldChar w:fldCharType="separate"/>
        </w:r>
        <w:r w:rsidR="00457755">
          <w:rPr>
            <w:noProof/>
          </w:rPr>
          <w:t>7</w:t>
        </w:r>
        <w:r>
          <w:fldChar w:fldCharType="end"/>
        </w:r>
      </w:p>
    </w:sdtContent>
  </w:sdt>
  <w:p w:rsidR="00E72FBB" w:rsidRDefault="00E72FBB">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FBB" w:rsidRDefault="00E72FBB">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C3B" w:rsidRDefault="007F3C3B">
      <w:pPr>
        <w:spacing w:before="120" w:after="120"/>
      </w:pPr>
      <w:r>
        <w:separator/>
      </w:r>
    </w:p>
  </w:footnote>
  <w:footnote w:type="continuationSeparator" w:id="0">
    <w:p w:rsidR="007F3C3B" w:rsidRDefault="007F3C3B">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FBB" w:rsidRDefault="00E72FBB">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FBB" w:rsidRDefault="00E72FBB">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FBB" w:rsidRDefault="00E72FBB">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3"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16"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8"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1"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20"/>
  </w:num>
  <w:num w:numId="3">
    <w:abstractNumId w:val="12"/>
  </w:num>
  <w:num w:numId="4">
    <w:abstractNumId w:val="1"/>
  </w:num>
  <w:num w:numId="5">
    <w:abstractNumId w:val="0"/>
  </w:num>
  <w:num w:numId="6">
    <w:abstractNumId w:val="15"/>
  </w:num>
  <w:num w:numId="7">
    <w:abstractNumId w:val="13"/>
  </w:num>
  <w:num w:numId="8">
    <w:abstractNumId w:val="21"/>
  </w:num>
  <w:num w:numId="9">
    <w:abstractNumId w:val="4"/>
  </w:num>
  <w:num w:numId="10">
    <w:abstractNumId w:val="9"/>
  </w:num>
  <w:num w:numId="11">
    <w:abstractNumId w:val="19"/>
  </w:num>
  <w:num w:numId="12">
    <w:abstractNumId w:val="5"/>
  </w:num>
  <w:num w:numId="13">
    <w:abstractNumId w:val="11"/>
  </w:num>
  <w:num w:numId="14">
    <w:abstractNumId w:val="16"/>
  </w:num>
  <w:num w:numId="15">
    <w:abstractNumId w:val="13"/>
  </w:num>
  <w:num w:numId="16">
    <w:abstractNumId w:val="10"/>
  </w:num>
  <w:num w:numId="17">
    <w:abstractNumId w:val="14"/>
  </w:num>
  <w:num w:numId="18">
    <w:abstractNumId w:val="2"/>
  </w:num>
  <w:num w:numId="19">
    <w:abstractNumId w:val="17"/>
  </w:num>
  <w:num w:numId="20">
    <w:abstractNumId w:val="6"/>
  </w:num>
  <w:num w:numId="21">
    <w:abstractNumId w:val="3"/>
  </w:num>
  <w:num w:numId="22">
    <w:abstractNumId w:val="8"/>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10F41"/>
    <w:rsid w:val="00011BF1"/>
    <w:rsid w:val="000145B0"/>
    <w:rsid w:val="00015DF5"/>
    <w:rsid w:val="00021417"/>
    <w:rsid w:val="00023F70"/>
    <w:rsid w:val="0002473C"/>
    <w:rsid w:val="00024917"/>
    <w:rsid w:val="00026619"/>
    <w:rsid w:val="00026F05"/>
    <w:rsid w:val="0002708F"/>
    <w:rsid w:val="000315D9"/>
    <w:rsid w:val="00033CE3"/>
    <w:rsid w:val="00035E33"/>
    <w:rsid w:val="0004269D"/>
    <w:rsid w:val="00044946"/>
    <w:rsid w:val="00045A3F"/>
    <w:rsid w:val="00055E90"/>
    <w:rsid w:val="00056259"/>
    <w:rsid w:val="00060634"/>
    <w:rsid w:val="0006398D"/>
    <w:rsid w:val="0006786C"/>
    <w:rsid w:val="000722CC"/>
    <w:rsid w:val="00073869"/>
    <w:rsid w:val="000749E3"/>
    <w:rsid w:val="00076137"/>
    <w:rsid w:val="00077926"/>
    <w:rsid w:val="0008331E"/>
    <w:rsid w:val="00083389"/>
    <w:rsid w:val="000854F3"/>
    <w:rsid w:val="000913AF"/>
    <w:rsid w:val="000A4133"/>
    <w:rsid w:val="000A4385"/>
    <w:rsid w:val="000A5F2D"/>
    <w:rsid w:val="000A60FF"/>
    <w:rsid w:val="000A7E5B"/>
    <w:rsid w:val="000B0DA4"/>
    <w:rsid w:val="000B306C"/>
    <w:rsid w:val="000B50D4"/>
    <w:rsid w:val="000B60ED"/>
    <w:rsid w:val="000B72CE"/>
    <w:rsid w:val="000C6FD0"/>
    <w:rsid w:val="000D15E2"/>
    <w:rsid w:val="000D2BFF"/>
    <w:rsid w:val="000D57E0"/>
    <w:rsid w:val="000D6B5A"/>
    <w:rsid w:val="000E04E7"/>
    <w:rsid w:val="000E17BC"/>
    <w:rsid w:val="000E1FE6"/>
    <w:rsid w:val="000E2366"/>
    <w:rsid w:val="000E777C"/>
    <w:rsid w:val="000F331A"/>
    <w:rsid w:val="000F6061"/>
    <w:rsid w:val="000F64F0"/>
    <w:rsid w:val="000F734B"/>
    <w:rsid w:val="00103A61"/>
    <w:rsid w:val="00104103"/>
    <w:rsid w:val="001045BA"/>
    <w:rsid w:val="001104E4"/>
    <w:rsid w:val="00114171"/>
    <w:rsid w:val="00124481"/>
    <w:rsid w:val="00126AB9"/>
    <w:rsid w:val="00134804"/>
    <w:rsid w:val="00135366"/>
    <w:rsid w:val="00136DE0"/>
    <w:rsid w:val="001416BB"/>
    <w:rsid w:val="0014297B"/>
    <w:rsid w:val="001442A5"/>
    <w:rsid w:val="00146601"/>
    <w:rsid w:val="00153D6E"/>
    <w:rsid w:val="00154186"/>
    <w:rsid w:val="00154928"/>
    <w:rsid w:val="00165FBB"/>
    <w:rsid w:val="001668F7"/>
    <w:rsid w:val="00167A66"/>
    <w:rsid w:val="00171CB9"/>
    <w:rsid w:val="00172A27"/>
    <w:rsid w:val="00180065"/>
    <w:rsid w:val="00181331"/>
    <w:rsid w:val="00182563"/>
    <w:rsid w:val="0018279B"/>
    <w:rsid w:val="00192FE6"/>
    <w:rsid w:val="001972EC"/>
    <w:rsid w:val="001A02CC"/>
    <w:rsid w:val="001A0640"/>
    <w:rsid w:val="001A0763"/>
    <w:rsid w:val="001A140A"/>
    <w:rsid w:val="001A2002"/>
    <w:rsid w:val="001A2F90"/>
    <w:rsid w:val="001A3566"/>
    <w:rsid w:val="001A5B7D"/>
    <w:rsid w:val="001B0D2C"/>
    <w:rsid w:val="001B20D7"/>
    <w:rsid w:val="001B4491"/>
    <w:rsid w:val="001B4A61"/>
    <w:rsid w:val="001C0690"/>
    <w:rsid w:val="001C391E"/>
    <w:rsid w:val="001C4830"/>
    <w:rsid w:val="001C74F9"/>
    <w:rsid w:val="001C7EE8"/>
    <w:rsid w:val="001D1D23"/>
    <w:rsid w:val="001D35E0"/>
    <w:rsid w:val="001D4522"/>
    <w:rsid w:val="001D5332"/>
    <w:rsid w:val="001E2A8D"/>
    <w:rsid w:val="001E3484"/>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E80"/>
    <w:rsid w:val="00233D01"/>
    <w:rsid w:val="00235F57"/>
    <w:rsid w:val="00240989"/>
    <w:rsid w:val="00243653"/>
    <w:rsid w:val="00243827"/>
    <w:rsid w:val="00251D82"/>
    <w:rsid w:val="002528DD"/>
    <w:rsid w:val="00256654"/>
    <w:rsid w:val="00263BFE"/>
    <w:rsid w:val="00270D66"/>
    <w:rsid w:val="002721B8"/>
    <w:rsid w:val="00274DCE"/>
    <w:rsid w:val="00281D77"/>
    <w:rsid w:val="00284819"/>
    <w:rsid w:val="00291C5F"/>
    <w:rsid w:val="002A5285"/>
    <w:rsid w:val="002B317A"/>
    <w:rsid w:val="002B39AF"/>
    <w:rsid w:val="002B5425"/>
    <w:rsid w:val="002B5669"/>
    <w:rsid w:val="002B5FAB"/>
    <w:rsid w:val="002B7F9A"/>
    <w:rsid w:val="002C2B5E"/>
    <w:rsid w:val="002C38DE"/>
    <w:rsid w:val="002C5BEE"/>
    <w:rsid w:val="002D17CE"/>
    <w:rsid w:val="002D2488"/>
    <w:rsid w:val="002D535F"/>
    <w:rsid w:val="002D78F4"/>
    <w:rsid w:val="002D7D82"/>
    <w:rsid w:val="002E12CF"/>
    <w:rsid w:val="002E5075"/>
    <w:rsid w:val="002E7DAE"/>
    <w:rsid w:val="002F236E"/>
    <w:rsid w:val="002F3939"/>
    <w:rsid w:val="002F60C6"/>
    <w:rsid w:val="002F6AB9"/>
    <w:rsid w:val="00301C69"/>
    <w:rsid w:val="0030266E"/>
    <w:rsid w:val="00302E08"/>
    <w:rsid w:val="00307D72"/>
    <w:rsid w:val="0031176C"/>
    <w:rsid w:val="00314629"/>
    <w:rsid w:val="0032110D"/>
    <w:rsid w:val="003225A4"/>
    <w:rsid w:val="00331A48"/>
    <w:rsid w:val="00332ECB"/>
    <w:rsid w:val="00343C3D"/>
    <w:rsid w:val="00344A84"/>
    <w:rsid w:val="003554B9"/>
    <w:rsid w:val="00365C81"/>
    <w:rsid w:val="0037054D"/>
    <w:rsid w:val="00371A27"/>
    <w:rsid w:val="0037274A"/>
    <w:rsid w:val="00380EC3"/>
    <w:rsid w:val="0038177D"/>
    <w:rsid w:val="00381A97"/>
    <w:rsid w:val="00382778"/>
    <w:rsid w:val="00384FD2"/>
    <w:rsid w:val="0038701B"/>
    <w:rsid w:val="003875B1"/>
    <w:rsid w:val="00395A9B"/>
    <w:rsid w:val="003976DE"/>
    <w:rsid w:val="003A449D"/>
    <w:rsid w:val="003A49A7"/>
    <w:rsid w:val="003A69A9"/>
    <w:rsid w:val="003B45A9"/>
    <w:rsid w:val="003B4D5C"/>
    <w:rsid w:val="003B5E4D"/>
    <w:rsid w:val="003C7BD3"/>
    <w:rsid w:val="003D6404"/>
    <w:rsid w:val="003E2CA8"/>
    <w:rsid w:val="003E4486"/>
    <w:rsid w:val="003E571A"/>
    <w:rsid w:val="003E646D"/>
    <w:rsid w:val="004005E1"/>
    <w:rsid w:val="00403A84"/>
    <w:rsid w:val="0041107C"/>
    <w:rsid w:val="0041145D"/>
    <w:rsid w:val="00412299"/>
    <w:rsid w:val="004127DE"/>
    <w:rsid w:val="004136C5"/>
    <w:rsid w:val="00415A01"/>
    <w:rsid w:val="0041686A"/>
    <w:rsid w:val="00420491"/>
    <w:rsid w:val="004227A0"/>
    <w:rsid w:val="004229B0"/>
    <w:rsid w:val="00422A59"/>
    <w:rsid w:val="00424B40"/>
    <w:rsid w:val="00430809"/>
    <w:rsid w:val="0043126B"/>
    <w:rsid w:val="00432CFA"/>
    <w:rsid w:val="00434072"/>
    <w:rsid w:val="004361C8"/>
    <w:rsid w:val="00437B7E"/>
    <w:rsid w:val="0044439F"/>
    <w:rsid w:val="00447360"/>
    <w:rsid w:val="004473B1"/>
    <w:rsid w:val="00450ED2"/>
    <w:rsid w:val="00454F49"/>
    <w:rsid w:val="00456CF0"/>
    <w:rsid w:val="00456D19"/>
    <w:rsid w:val="00457755"/>
    <w:rsid w:val="00464D3A"/>
    <w:rsid w:val="00466401"/>
    <w:rsid w:val="0046786B"/>
    <w:rsid w:val="00467967"/>
    <w:rsid w:val="00471253"/>
    <w:rsid w:val="00472613"/>
    <w:rsid w:val="00472E2B"/>
    <w:rsid w:val="00472FE3"/>
    <w:rsid w:val="00474D46"/>
    <w:rsid w:val="00475442"/>
    <w:rsid w:val="004759C2"/>
    <w:rsid w:val="00486D5B"/>
    <w:rsid w:val="00487520"/>
    <w:rsid w:val="00491DB1"/>
    <w:rsid w:val="00491F56"/>
    <w:rsid w:val="004953DD"/>
    <w:rsid w:val="00496B7E"/>
    <w:rsid w:val="00496BB1"/>
    <w:rsid w:val="00497549"/>
    <w:rsid w:val="004A0A7D"/>
    <w:rsid w:val="004A219E"/>
    <w:rsid w:val="004A4C35"/>
    <w:rsid w:val="004A5006"/>
    <w:rsid w:val="004A5F00"/>
    <w:rsid w:val="004B1668"/>
    <w:rsid w:val="004B4EC3"/>
    <w:rsid w:val="004B67C9"/>
    <w:rsid w:val="004B789A"/>
    <w:rsid w:val="004B7C15"/>
    <w:rsid w:val="004C17A3"/>
    <w:rsid w:val="004C3A77"/>
    <w:rsid w:val="004C655F"/>
    <w:rsid w:val="004C68C4"/>
    <w:rsid w:val="004C7188"/>
    <w:rsid w:val="004C7366"/>
    <w:rsid w:val="004D00C7"/>
    <w:rsid w:val="004D1C2A"/>
    <w:rsid w:val="004D2408"/>
    <w:rsid w:val="004D5EF6"/>
    <w:rsid w:val="004D7AAB"/>
    <w:rsid w:val="004D7D6B"/>
    <w:rsid w:val="004E1D66"/>
    <w:rsid w:val="004E2C18"/>
    <w:rsid w:val="004E337A"/>
    <w:rsid w:val="004E61D7"/>
    <w:rsid w:val="004E7D56"/>
    <w:rsid w:val="004F40F6"/>
    <w:rsid w:val="004F4B51"/>
    <w:rsid w:val="004F5309"/>
    <w:rsid w:val="00500D34"/>
    <w:rsid w:val="0050320A"/>
    <w:rsid w:val="00503D42"/>
    <w:rsid w:val="005060AB"/>
    <w:rsid w:val="00510431"/>
    <w:rsid w:val="005117D3"/>
    <w:rsid w:val="005117ED"/>
    <w:rsid w:val="005171AF"/>
    <w:rsid w:val="0052236C"/>
    <w:rsid w:val="00526050"/>
    <w:rsid w:val="0052730A"/>
    <w:rsid w:val="00530C83"/>
    <w:rsid w:val="005317AF"/>
    <w:rsid w:val="00531CEE"/>
    <w:rsid w:val="00536F14"/>
    <w:rsid w:val="0053788D"/>
    <w:rsid w:val="00540778"/>
    <w:rsid w:val="005426A8"/>
    <w:rsid w:val="00545A2E"/>
    <w:rsid w:val="00551FB7"/>
    <w:rsid w:val="0055200D"/>
    <w:rsid w:val="00554CCB"/>
    <w:rsid w:val="005558F3"/>
    <w:rsid w:val="00556373"/>
    <w:rsid w:val="005600DF"/>
    <w:rsid w:val="00564DDE"/>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A1F91"/>
    <w:rsid w:val="005A33BC"/>
    <w:rsid w:val="005A62C0"/>
    <w:rsid w:val="005A634E"/>
    <w:rsid w:val="005B04FD"/>
    <w:rsid w:val="005B1BD7"/>
    <w:rsid w:val="005B5EA3"/>
    <w:rsid w:val="005C460A"/>
    <w:rsid w:val="005C6FE0"/>
    <w:rsid w:val="005C7FA5"/>
    <w:rsid w:val="005D05FF"/>
    <w:rsid w:val="005D070D"/>
    <w:rsid w:val="005D10E0"/>
    <w:rsid w:val="005D5431"/>
    <w:rsid w:val="005D6EF5"/>
    <w:rsid w:val="005E40FB"/>
    <w:rsid w:val="005E769B"/>
    <w:rsid w:val="005F05C1"/>
    <w:rsid w:val="005F1432"/>
    <w:rsid w:val="005F1838"/>
    <w:rsid w:val="005F3C53"/>
    <w:rsid w:val="005F72AF"/>
    <w:rsid w:val="0060166B"/>
    <w:rsid w:val="00604652"/>
    <w:rsid w:val="00610622"/>
    <w:rsid w:val="00610E84"/>
    <w:rsid w:val="006122F2"/>
    <w:rsid w:val="00614A2A"/>
    <w:rsid w:val="00623BAF"/>
    <w:rsid w:val="00624225"/>
    <w:rsid w:val="00624A01"/>
    <w:rsid w:val="0062500E"/>
    <w:rsid w:val="00627358"/>
    <w:rsid w:val="00643776"/>
    <w:rsid w:val="00645440"/>
    <w:rsid w:val="0064615A"/>
    <w:rsid w:val="006519B5"/>
    <w:rsid w:val="00652316"/>
    <w:rsid w:val="00652629"/>
    <w:rsid w:val="00653661"/>
    <w:rsid w:val="00653D1A"/>
    <w:rsid w:val="00661828"/>
    <w:rsid w:val="00662D34"/>
    <w:rsid w:val="00664F83"/>
    <w:rsid w:val="0066603E"/>
    <w:rsid w:val="00666EC3"/>
    <w:rsid w:val="00674E32"/>
    <w:rsid w:val="00677E4F"/>
    <w:rsid w:val="006814BC"/>
    <w:rsid w:val="006815DF"/>
    <w:rsid w:val="00681EE2"/>
    <w:rsid w:val="00682C34"/>
    <w:rsid w:val="006908EE"/>
    <w:rsid w:val="0069119E"/>
    <w:rsid w:val="00692759"/>
    <w:rsid w:val="00692D06"/>
    <w:rsid w:val="00692EC8"/>
    <w:rsid w:val="00693693"/>
    <w:rsid w:val="00694E3B"/>
    <w:rsid w:val="00696209"/>
    <w:rsid w:val="0069790D"/>
    <w:rsid w:val="006A4003"/>
    <w:rsid w:val="006A4F63"/>
    <w:rsid w:val="006B112A"/>
    <w:rsid w:val="006B4326"/>
    <w:rsid w:val="006B73B6"/>
    <w:rsid w:val="006C17A5"/>
    <w:rsid w:val="006C2E63"/>
    <w:rsid w:val="006C4128"/>
    <w:rsid w:val="006C4FC1"/>
    <w:rsid w:val="006C507F"/>
    <w:rsid w:val="006C6D53"/>
    <w:rsid w:val="006D0138"/>
    <w:rsid w:val="006D0BE3"/>
    <w:rsid w:val="006D13C1"/>
    <w:rsid w:val="006D73E7"/>
    <w:rsid w:val="006E07F5"/>
    <w:rsid w:val="006E0F39"/>
    <w:rsid w:val="006E2948"/>
    <w:rsid w:val="006E5466"/>
    <w:rsid w:val="006E6876"/>
    <w:rsid w:val="006F1E71"/>
    <w:rsid w:val="007045FA"/>
    <w:rsid w:val="00706299"/>
    <w:rsid w:val="007100E9"/>
    <w:rsid w:val="00713289"/>
    <w:rsid w:val="0071706F"/>
    <w:rsid w:val="00721C3B"/>
    <w:rsid w:val="007238ED"/>
    <w:rsid w:val="00723E28"/>
    <w:rsid w:val="0072456A"/>
    <w:rsid w:val="007274EB"/>
    <w:rsid w:val="00735D0D"/>
    <w:rsid w:val="00740393"/>
    <w:rsid w:val="00740BEA"/>
    <w:rsid w:val="00746E22"/>
    <w:rsid w:val="00756220"/>
    <w:rsid w:val="00760A7B"/>
    <w:rsid w:val="00761927"/>
    <w:rsid w:val="007622AE"/>
    <w:rsid w:val="00764336"/>
    <w:rsid w:val="00773EA0"/>
    <w:rsid w:val="00776540"/>
    <w:rsid w:val="00776EEB"/>
    <w:rsid w:val="007773E9"/>
    <w:rsid w:val="00781E0E"/>
    <w:rsid w:val="0078265C"/>
    <w:rsid w:val="007836B1"/>
    <w:rsid w:val="00785CCD"/>
    <w:rsid w:val="007864BC"/>
    <w:rsid w:val="007864D1"/>
    <w:rsid w:val="00786B33"/>
    <w:rsid w:val="007919FC"/>
    <w:rsid w:val="007926E2"/>
    <w:rsid w:val="00795BCF"/>
    <w:rsid w:val="007968B9"/>
    <w:rsid w:val="007A05D1"/>
    <w:rsid w:val="007A111A"/>
    <w:rsid w:val="007A60F4"/>
    <w:rsid w:val="007A6B1F"/>
    <w:rsid w:val="007A7472"/>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7EC8"/>
    <w:rsid w:val="007E083E"/>
    <w:rsid w:val="007E29AC"/>
    <w:rsid w:val="007E73BB"/>
    <w:rsid w:val="007F0C82"/>
    <w:rsid w:val="007F397A"/>
    <w:rsid w:val="007F3C3B"/>
    <w:rsid w:val="007F4548"/>
    <w:rsid w:val="007F5D97"/>
    <w:rsid w:val="007F6ACE"/>
    <w:rsid w:val="00802E3F"/>
    <w:rsid w:val="0080371A"/>
    <w:rsid w:val="00803F5A"/>
    <w:rsid w:val="00804AC9"/>
    <w:rsid w:val="00805FA1"/>
    <w:rsid w:val="00810B4C"/>
    <w:rsid w:val="00812D91"/>
    <w:rsid w:val="0081344A"/>
    <w:rsid w:val="00814944"/>
    <w:rsid w:val="00821E88"/>
    <w:rsid w:val="00822CFC"/>
    <w:rsid w:val="0082424D"/>
    <w:rsid w:val="00826DE5"/>
    <w:rsid w:val="008308A0"/>
    <w:rsid w:val="00832E40"/>
    <w:rsid w:val="008352F1"/>
    <w:rsid w:val="00835D1D"/>
    <w:rsid w:val="00841F02"/>
    <w:rsid w:val="00844F4D"/>
    <w:rsid w:val="00847D16"/>
    <w:rsid w:val="00854D7A"/>
    <w:rsid w:val="00854FD5"/>
    <w:rsid w:val="008616A3"/>
    <w:rsid w:val="0086234B"/>
    <w:rsid w:val="00866C06"/>
    <w:rsid w:val="00866E3D"/>
    <w:rsid w:val="00870853"/>
    <w:rsid w:val="0087613A"/>
    <w:rsid w:val="00876946"/>
    <w:rsid w:val="008806E1"/>
    <w:rsid w:val="0088501F"/>
    <w:rsid w:val="0088626B"/>
    <w:rsid w:val="0088695E"/>
    <w:rsid w:val="00887571"/>
    <w:rsid w:val="00887B64"/>
    <w:rsid w:val="00887C4C"/>
    <w:rsid w:val="00890F1E"/>
    <w:rsid w:val="00892AE6"/>
    <w:rsid w:val="00892BB4"/>
    <w:rsid w:val="008937DA"/>
    <w:rsid w:val="00893FEB"/>
    <w:rsid w:val="008950AD"/>
    <w:rsid w:val="00896760"/>
    <w:rsid w:val="0089741F"/>
    <w:rsid w:val="008A52AF"/>
    <w:rsid w:val="008B1D70"/>
    <w:rsid w:val="008B2E9F"/>
    <w:rsid w:val="008B5336"/>
    <w:rsid w:val="008B5677"/>
    <w:rsid w:val="008C18DB"/>
    <w:rsid w:val="008C1B61"/>
    <w:rsid w:val="008C22CC"/>
    <w:rsid w:val="008C3FF1"/>
    <w:rsid w:val="008C42E9"/>
    <w:rsid w:val="008C71FA"/>
    <w:rsid w:val="008D0FE9"/>
    <w:rsid w:val="008D7579"/>
    <w:rsid w:val="008E1CAF"/>
    <w:rsid w:val="008E23F2"/>
    <w:rsid w:val="0090159D"/>
    <w:rsid w:val="00902259"/>
    <w:rsid w:val="00904045"/>
    <w:rsid w:val="00907B23"/>
    <w:rsid w:val="009109A9"/>
    <w:rsid w:val="00910C50"/>
    <w:rsid w:val="009211BF"/>
    <w:rsid w:val="00921D37"/>
    <w:rsid w:val="00923381"/>
    <w:rsid w:val="0092386E"/>
    <w:rsid w:val="00927177"/>
    <w:rsid w:val="00935D52"/>
    <w:rsid w:val="00937E73"/>
    <w:rsid w:val="009402E5"/>
    <w:rsid w:val="00940BB2"/>
    <w:rsid w:val="00940BCD"/>
    <w:rsid w:val="0094451F"/>
    <w:rsid w:val="00944A9F"/>
    <w:rsid w:val="00945902"/>
    <w:rsid w:val="009515CA"/>
    <w:rsid w:val="00952113"/>
    <w:rsid w:val="00954CEE"/>
    <w:rsid w:val="00954EF0"/>
    <w:rsid w:val="00957C85"/>
    <w:rsid w:val="00957F57"/>
    <w:rsid w:val="00960230"/>
    <w:rsid w:val="00962FE8"/>
    <w:rsid w:val="0096312C"/>
    <w:rsid w:val="0096379A"/>
    <w:rsid w:val="0096566D"/>
    <w:rsid w:val="009727FD"/>
    <w:rsid w:val="00972CB9"/>
    <w:rsid w:val="009752C7"/>
    <w:rsid w:val="00975C4A"/>
    <w:rsid w:val="009841BE"/>
    <w:rsid w:val="009844D0"/>
    <w:rsid w:val="00984E83"/>
    <w:rsid w:val="00985071"/>
    <w:rsid w:val="009900E0"/>
    <w:rsid w:val="00993F32"/>
    <w:rsid w:val="0099511E"/>
    <w:rsid w:val="009A30CE"/>
    <w:rsid w:val="009C165E"/>
    <w:rsid w:val="009C4D8C"/>
    <w:rsid w:val="009C4F28"/>
    <w:rsid w:val="009C7AA1"/>
    <w:rsid w:val="009D7659"/>
    <w:rsid w:val="009D77AD"/>
    <w:rsid w:val="009E246C"/>
    <w:rsid w:val="009E2DC5"/>
    <w:rsid w:val="009F300C"/>
    <w:rsid w:val="009F5EB5"/>
    <w:rsid w:val="009F72E0"/>
    <w:rsid w:val="00A0192D"/>
    <w:rsid w:val="00A039AC"/>
    <w:rsid w:val="00A07502"/>
    <w:rsid w:val="00A104F3"/>
    <w:rsid w:val="00A1419A"/>
    <w:rsid w:val="00A17807"/>
    <w:rsid w:val="00A2012E"/>
    <w:rsid w:val="00A2192E"/>
    <w:rsid w:val="00A247CE"/>
    <w:rsid w:val="00A307A0"/>
    <w:rsid w:val="00A30B37"/>
    <w:rsid w:val="00A32AB3"/>
    <w:rsid w:val="00A35350"/>
    <w:rsid w:val="00A36F0A"/>
    <w:rsid w:val="00A402BD"/>
    <w:rsid w:val="00A426A6"/>
    <w:rsid w:val="00A44828"/>
    <w:rsid w:val="00A45420"/>
    <w:rsid w:val="00A51603"/>
    <w:rsid w:val="00A54137"/>
    <w:rsid w:val="00A55ACD"/>
    <w:rsid w:val="00A56951"/>
    <w:rsid w:val="00A56B38"/>
    <w:rsid w:val="00A56EC7"/>
    <w:rsid w:val="00A60FC1"/>
    <w:rsid w:val="00A61B67"/>
    <w:rsid w:val="00A66333"/>
    <w:rsid w:val="00A66ED0"/>
    <w:rsid w:val="00A713FD"/>
    <w:rsid w:val="00A71700"/>
    <w:rsid w:val="00A733F0"/>
    <w:rsid w:val="00A7361D"/>
    <w:rsid w:val="00A7366A"/>
    <w:rsid w:val="00A73727"/>
    <w:rsid w:val="00A802F9"/>
    <w:rsid w:val="00A8158C"/>
    <w:rsid w:val="00A827D7"/>
    <w:rsid w:val="00A8652B"/>
    <w:rsid w:val="00A86F96"/>
    <w:rsid w:val="00A87C28"/>
    <w:rsid w:val="00A87CE9"/>
    <w:rsid w:val="00A93C7A"/>
    <w:rsid w:val="00A96342"/>
    <w:rsid w:val="00A9687A"/>
    <w:rsid w:val="00AA0C45"/>
    <w:rsid w:val="00AB1D66"/>
    <w:rsid w:val="00AB6057"/>
    <w:rsid w:val="00AB7E4D"/>
    <w:rsid w:val="00AC3E7C"/>
    <w:rsid w:val="00AC4B90"/>
    <w:rsid w:val="00AC53BF"/>
    <w:rsid w:val="00AC678E"/>
    <w:rsid w:val="00AD02C9"/>
    <w:rsid w:val="00AD34CE"/>
    <w:rsid w:val="00AE4768"/>
    <w:rsid w:val="00AE71B6"/>
    <w:rsid w:val="00AF2FA9"/>
    <w:rsid w:val="00AF4191"/>
    <w:rsid w:val="00B012CB"/>
    <w:rsid w:val="00B01FD7"/>
    <w:rsid w:val="00B0288C"/>
    <w:rsid w:val="00B06E06"/>
    <w:rsid w:val="00B119CA"/>
    <w:rsid w:val="00B133DC"/>
    <w:rsid w:val="00B17DE2"/>
    <w:rsid w:val="00B24A68"/>
    <w:rsid w:val="00B2645C"/>
    <w:rsid w:val="00B3240D"/>
    <w:rsid w:val="00B353FD"/>
    <w:rsid w:val="00B36DB0"/>
    <w:rsid w:val="00B402A6"/>
    <w:rsid w:val="00B43566"/>
    <w:rsid w:val="00B43674"/>
    <w:rsid w:val="00B43BBB"/>
    <w:rsid w:val="00B4631F"/>
    <w:rsid w:val="00B53E55"/>
    <w:rsid w:val="00B54807"/>
    <w:rsid w:val="00B5514D"/>
    <w:rsid w:val="00B551F6"/>
    <w:rsid w:val="00B56064"/>
    <w:rsid w:val="00B5652E"/>
    <w:rsid w:val="00B62567"/>
    <w:rsid w:val="00B63EE6"/>
    <w:rsid w:val="00B6797B"/>
    <w:rsid w:val="00B81FF6"/>
    <w:rsid w:val="00B92BB4"/>
    <w:rsid w:val="00B93BFD"/>
    <w:rsid w:val="00BA39AE"/>
    <w:rsid w:val="00BB073E"/>
    <w:rsid w:val="00BB0A84"/>
    <w:rsid w:val="00BB7052"/>
    <w:rsid w:val="00BC2AB7"/>
    <w:rsid w:val="00BC33BC"/>
    <w:rsid w:val="00BC6BB6"/>
    <w:rsid w:val="00BD37B3"/>
    <w:rsid w:val="00BD496D"/>
    <w:rsid w:val="00BD685E"/>
    <w:rsid w:val="00BE107C"/>
    <w:rsid w:val="00BE1368"/>
    <w:rsid w:val="00BE2173"/>
    <w:rsid w:val="00BE7668"/>
    <w:rsid w:val="00BF0117"/>
    <w:rsid w:val="00BF62E8"/>
    <w:rsid w:val="00BF6B0F"/>
    <w:rsid w:val="00C01457"/>
    <w:rsid w:val="00C022A6"/>
    <w:rsid w:val="00C053B4"/>
    <w:rsid w:val="00C107DB"/>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398B"/>
    <w:rsid w:val="00C53B56"/>
    <w:rsid w:val="00C560DA"/>
    <w:rsid w:val="00C666D6"/>
    <w:rsid w:val="00C705FC"/>
    <w:rsid w:val="00C83A72"/>
    <w:rsid w:val="00C8449C"/>
    <w:rsid w:val="00C87F39"/>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4D69"/>
    <w:rsid w:val="00CE50F2"/>
    <w:rsid w:val="00CE53D7"/>
    <w:rsid w:val="00CE5EAF"/>
    <w:rsid w:val="00CE79B3"/>
    <w:rsid w:val="00CF40EB"/>
    <w:rsid w:val="00CF6F39"/>
    <w:rsid w:val="00D0372D"/>
    <w:rsid w:val="00D0548D"/>
    <w:rsid w:val="00D05C2E"/>
    <w:rsid w:val="00D05CCB"/>
    <w:rsid w:val="00D0717D"/>
    <w:rsid w:val="00D12096"/>
    <w:rsid w:val="00D128BA"/>
    <w:rsid w:val="00D15E57"/>
    <w:rsid w:val="00D2045A"/>
    <w:rsid w:val="00D2097F"/>
    <w:rsid w:val="00D21EF8"/>
    <w:rsid w:val="00D234CB"/>
    <w:rsid w:val="00D2531E"/>
    <w:rsid w:val="00D35BC4"/>
    <w:rsid w:val="00D40A58"/>
    <w:rsid w:val="00D44E08"/>
    <w:rsid w:val="00D46B12"/>
    <w:rsid w:val="00D52C93"/>
    <w:rsid w:val="00D52E7D"/>
    <w:rsid w:val="00D56452"/>
    <w:rsid w:val="00D67AC0"/>
    <w:rsid w:val="00D67B5A"/>
    <w:rsid w:val="00D67F31"/>
    <w:rsid w:val="00D70142"/>
    <w:rsid w:val="00D720E5"/>
    <w:rsid w:val="00D7345C"/>
    <w:rsid w:val="00D75EDF"/>
    <w:rsid w:val="00D87A74"/>
    <w:rsid w:val="00D90905"/>
    <w:rsid w:val="00D972D3"/>
    <w:rsid w:val="00DA28CF"/>
    <w:rsid w:val="00DA4ADC"/>
    <w:rsid w:val="00DA51C2"/>
    <w:rsid w:val="00DA5E0C"/>
    <w:rsid w:val="00DB3A1C"/>
    <w:rsid w:val="00DB539B"/>
    <w:rsid w:val="00DB5D94"/>
    <w:rsid w:val="00DC0D6E"/>
    <w:rsid w:val="00DC2BA3"/>
    <w:rsid w:val="00DC52F1"/>
    <w:rsid w:val="00DD0AC2"/>
    <w:rsid w:val="00DD0DC5"/>
    <w:rsid w:val="00DD7B1D"/>
    <w:rsid w:val="00DE1400"/>
    <w:rsid w:val="00DE29BA"/>
    <w:rsid w:val="00DE5372"/>
    <w:rsid w:val="00DF19F5"/>
    <w:rsid w:val="00E006DF"/>
    <w:rsid w:val="00E01390"/>
    <w:rsid w:val="00E05D5E"/>
    <w:rsid w:val="00E11075"/>
    <w:rsid w:val="00E11CBF"/>
    <w:rsid w:val="00E13426"/>
    <w:rsid w:val="00E13495"/>
    <w:rsid w:val="00E13992"/>
    <w:rsid w:val="00E169AA"/>
    <w:rsid w:val="00E16B1D"/>
    <w:rsid w:val="00E22321"/>
    <w:rsid w:val="00E329CC"/>
    <w:rsid w:val="00E341EE"/>
    <w:rsid w:val="00E34DFB"/>
    <w:rsid w:val="00E35CAF"/>
    <w:rsid w:val="00E362EA"/>
    <w:rsid w:val="00E408E0"/>
    <w:rsid w:val="00E427D9"/>
    <w:rsid w:val="00E45E96"/>
    <w:rsid w:val="00E46CAB"/>
    <w:rsid w:val="00E53AB3"/>
    <w:rsid w:val="00E543EF"/>
    <w:rsid w:val="00E56021"/>
    <w:rsid w:val="00E60F6C"/>
    <w:rsid w:val="00E62914"/>
    <w:rsid w:val="00E646C8"/>
    <w:rsid w:val="00E65216"/>
    <w:rsid w:val="00E6712B"/>
    <w:rsid w:val="00E72EED"/>
    <w:rsid w:val="00E72FBB"/>
    <w:rsid w:val="00E773C7"/>
    <w:rsid w:val="00E8052F"/>
    <w:rsid w:val="00E829E8"/>
    <w:rsid w:val="00E836C2"/>
    <w:rsid w:val="00E84969"/>
    <w:rsid w:val="00E85241"/>
    <w:rsid w:val="00E917BF"/>
    <w:rsid w:val="00E91F36"/>
    <w:rsid w:val="00E94196"/>
    <w:rsid w:val="00E950FF"/>
    <w:rsid w:val="00EA173C"/>
    <w:rsid w:val="00EA239D"/>
    <w:rsid w:val="00EA7EA7"/>
    <w:rsid w:val="00EB7B88"/>
    <w:rsid w:val="00EC1FE1"/>
    <w:rsid w:val="00EC2F99"/>
    <w:rsid w:val="00EC56AB"/>
    <w:rsid w:val="00EC58E6"/>
    <w:rsid w:val="00EC62DB"/>
    <w:rsid w:val="00EC721E"/>
    <w:rsid w:val="00EC7337"/>
    <w:rsid w:val="00ED094D"/>
    <w:rsid w:val="00ED5E0F"/>
    <w:rsid w:val="00EE3124"/>
    <w:rsid w:val="00EE494A"/>
    <w:rsid w:val="00EF52C3"/>
    <w:rsid w:val="00F00407"/>
    <w:rsid w:val="00F07BA2"/>
    <w:rsid w:val="00F10452"/>
    <w:rsid w:val="00F11DBE"/>
    <w:rsid w:val="00F128B1"/>
    <w:rsid w:val="00F149DF"/>
    <w:rsid w:val="00F15C6E"/>
    <w:rsid w:val="00F205B8"/>
    <w:rsid w:val="00F21B9C"/>
    <w:rsid w:val="00F21C0C"/>
    <w:rsid w:val="00F23D40"/>
    <w:rsid w:val="00F24891"/>
    <w:rsid w:val="00F2607A"/>
    <w:rsid w:val="00F2632A"/>
    <w:rsid w:val="00F3322B"/>
    <w:rsid w:val="00F3456C"/>
    <w:rsid w:val="00F35371"/>
    <w:rsid w:val="00F40E9F"/>
    <w:rsid w:val="00F506E5"/>
    <w:rsid w:val="00F52DE2"/>
    <w:rsid w:val="00F535F8"/>
    <w:rsid w:val="00F6069F"/>
    <w:rsid w:val="00F60E48"/>
    <w:rsid w:val="00F63BA1"/>
    <w:rsid w:val="00F655C0"/>
    <w:rsid w:val="00F66D2B"/>
    <w:rsid w:val="00F67D26"/>
    <w:rsid w:val="00F7259C"/>
    <w:rsid w:val="00F741A2"/>
    <w:rsid w:val="00F74767"/>
    <w:rsid w:val="00F760CE"/>
    <w:rsid w:val="00F836B5"/>
    <w:rsid w:val="00F83F27"/>
    <w:rsid w:val="00F850E4"/>
    <w:rsid w:val="00F858CA"/>
    <w:rsid w:val="00F9019E"/>
    <w:rsid w:val="00F91B54"/>
    <w:rsid w:val="00F96911"/>
    <w:rsid w:val="00F97AA7"/>
    <w:rsid w:val="00FA3682"/>
    <w:rsid w:val="00FA3D99"/>
    <w:rsid w:val="00FA66A7"/>
    <w:rsid w:val="00FB2B12"/>
    <w:rsid w:val="00FB3C9D"/>
    <w:rsid w:val="00FB41FC"/>
    <w:rsid w:val="00FB46E7"/>
    <w:rsid w:val="00FB6239"/>
    <w:rsid w:val="00FB7CA4"/>
    <w:rsid w:val="00FC3509"/>
    <w:rsid w:val="00FD026F"/>
    <w:rsid w:val="00FD0720"/>
    <w:rsid w:val="00FD16F9"/>
    <w:rsid w:val="00FD384B"/>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F77A90-0E55-4419-A52C-9589E843D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7</Pages>
  <Words>2384</Words>
  <Characters>13590</Characters>
  <Application>Microsoft Office Word</Application>
  <DocSecurity>0</DocSecurity>
  <Lines>113</Lines>
  <Paragraphs>31</Paragraphs>
  <ScaleCrop>false</ScaleCrop>
  <Company>ZTE Corporation</Company>
  <LinksUpToDate>false</LinksUpToDate>
  <CharactersWithSpaces>15943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283</cp:revision>
  <dcterms:created xsi:type="dcterms:W3CDTF">2021-09-06T20:42:00Z</dcterms:created>
  <dcterms:modified xsi:type="dcterms:W3CDTF">2026-01-30T08:43:00Z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